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Times New Roman" w:hAnsi="Times New Roman"/>
          <w:b/>
          <w:sz w:val="32"/>
          <w:szCs w:val="32"/>
        </w:rPr>
      </w:pPr>
      <w:r>
        <w:rPr>
          <w:rFonts w:ascii="Times New Roman" w:hAnsi="Times New Roman"/>
          <w:b/>
          <w:sz w:val="32"/>
          <w:szCs w:val="32"/>
        </w:rPr>
        <w:t xml:space="preserve">  </w:t>
      </w:r>
      <w:r>
        <w:rPr>
          <w:rFonts w:hint="eastAsia" w:ascii="Times New Roman" w:hAnsi="Times New Roman"/>
          <w:b/>
          <w:sz w:val="32"/>
          <w:szCs w:val="32"/>
        </w:rPr>
        <w:t>《氘代氯仿氘代率的测定 核磁共振波谱法》</w:t>
      </w:r>
    </w:p>
    <w:p>
      <w:pPr>
        <w:adjustRightInd w:val="0"/>
        <w:snapToGrid w:val="0"/>
        <w:spacing w:line="360" w:lineRule="auto"/>
        <w:jc w:val="center"/>
        <w:outlineLvl w:val="0"/>
        <w:rPr>
          <w:rFonts w:ascii="Times New Roman" w:hAnsi="Times New Roman"/>
          <w:b/>
          <w:sz w:val="32"/>
          <w:szCs w:val="32"/>
        </w:rPr>
      </w:pPr>
      <w:r>
        <w:rPr>
          <w:rFonts w:hint="eastAsia" w:ascii="Times New Roman" w:hAnsi="Times New Roman"/>
          <w:b/>
          <w:sz w:val="32"/>
          <w:szCs w:val="32"/>
        </w:rPr>
        <w:t>团体</w:t>
      </w:r>
      <w:r>
        <w:rPr>
          <w:rFonts w:ascii="Times New Roman" w:hAnsi="Times New Roman"/>
          <w:b/>
          <w:sz w:val="32"/>
          <w:szCs w:val="32"/>
        </w:rPr>
        <w:t>标准编制说明</w:t>
      </w:r>
    </w:p>
    <w:p>
      <w:pPr>
        <w:adjustRightInd w:val="0"/>
        <w:snapToGrid w:val="0"/>
        <w:spacing w:line="360" w:lineRule="auto"/>
        <w:jc w:val="center"/>
        <w:outlineLvl w:val="0"/>
        <w:rPr>
          <w:rFonts w:hint="eastAsia" w:ascii="Times New Roman" w:hAnsi="Times New Roman"/>
          <w:b/>
          <w:sz w:val="32"/>
          <w:szCs w:val="32"/>
        </w:rPr>
      </w:pPr>
      <w:r>
        <w:rPr>
          <w:rFonts w:hint="eastAsia" w:ascii="Times New Roman" w:hAnsi="Times New Roman"/>
          <w:b/>
          <w:sz w:val="32"/>
          <w:szCs w:val="32"/>
        </w:rPr>
        <w:t>（征求意见稿）</w:t>
      </w:r>
    </w:p>
    <w:p>
      <w:pPr>
        <w:widowControl/>
        <w:jc w:val="left"/>
        <w:rPr>
          <w:rFonts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一、 工作简况</w:t>
      </w:r>
    </w:p>
    <w:p>
      <w:pPr>
        <w:widowControl/>
        <w:jc w:val="left"/>
        <w:rPr>
          <w:rFonts w:ascii="Times New Roman" w:hAnsi="Times New Roman"/>
          <w:szCs w:val="21"/>
        </w:rPr>
      </w:pPr>
      <w:r>
        <w:rPr>
          <w:rFonts w:hint="eastAsia" w:ascii="Times New Roman" w:hAnsi="Times New Roman" w:cs="宋体"/>
          <w:b/>
          <w:color w:val="000000"/>
          <w:kern w:val="0"/>
          <w:szCs w:val="21"/>
          <w:lang w:bidi="ar"/>
        </w:rPr>
        <w:t xml:space="preserve">（一）目的和意义 </w:t>
      </w:r>
    </w:p>
    <w:p>
      <w:pPr>
        <w:spacing w:before="62" w:beforeLines="20" w:line="360" w:lineRule="auto"/>
        <w:ind w:firstLine="420" w:firstLineChars="200"/>
        <w:rPr>
          <w:rFonts w:ascii="Times New Roman" w:hAnsi="Times New Roman" w:cs="宋体"/>
          <w:color w:val="000000"/>
          <w:szCs w:val="21"/>
        </w:rPr>
      </w:pPr>
      <w:r>
        <w:rPr>
          <w:rFonts w:hint="eastAsia" w:ascii="Times New Roman" w:hAnsi="Times New Roman" w:cs="宋体"/>
          <w:color w:val="000000"/>
          <w:szCs w:val="21"/>
        </w:rPr>
        <w:t>目前核磁共振技术已广泛地应用于医药、化学、食品、物理等多个领域，核磁共振的应用离不开氘代试剂，氘代试剂的氘代率在某种意义上决定核磁共振的谱图效果，从而影响实验效果。但是目前，最常用的氘代试剂——氘代氯仿氘代率的测定方法都没有相关标准可依，因此，亟需制定相关标准规范市场环境。</w:t>
      </w:r>
    </w:p>
    <w:p>
      <w:pPr>
        <w:spacing w:line="360" w:lineRule="auto"/>
        <w:ind w:firstLine="420" w:firstLineChars="200"/>
        <w:rPr>
          <w:rFonts w:ascii="Times New Roman" w:hAnsi="Times New Roman" w:cs="宋体"/>
          <w:color w:val="000000"/>
          <w:szCs w:val="21"/>
        </w:rPr>
      </w:pPr>
      <w:r>
        <w:rPr>
          <w:rFonts w:hint="eastAsia" w:ascii="Times New Roman" w:hAnsi="Times New Roman" w:cs="宋体"/>
          <w:color w:val="000000"/>
          <w:szCs w:val="21"/>
        </w:rPr>
        <w:t>核磁共振氢谱定量技术，前处理简单或不需要前处理，定量准确性高、稳定性好，检测限和定量限低，检测用时短，而且不但可以检测氘代氯仿的氘代率，还可以检测氘代氯仿中</w:t>
      </w:r>
      <w:r>
        <w:rPr>
          <w:rFonts w:hint="eastAsia" w:ascii="Times New Roman" w:hAnsi="Times New Roman" w:cs="宋体"/>
          <w:color w:val="000000"/>
          <w:szCs w:val="21"/>
          <w:lang w:eastAsia="zh-CN"/>
        </w:rPr>
        <w:t>其他杂质</w:t>
      </w:r>
      <w:r>
        <w:rPr>
          <w:rFonts w:hint="eastAsia" w:ascii="Times New Roman" w:hAnsi="Times New Roman" w:cs="宋体"/>
          <w:color w:val="000000"/>
          <w:szCs w:val="21"/>
        </w:rPr>
        <w:t>的含量，方法简单适用，是氘代氯仿氘代率测定的不二选择。本标准的制定对促进氘代氯仿产业持续健康良性发展具有非常重要的意义。</w:t>
      </w:r>
    </w:p>
    <w:p>
      <w:pPr>
        <w:widowControl/>
        <w:jc w:val="left"/>
        <w:rPr>
          <w:rFonts w:ascii="Times New Roman" w:hAnsi="Times New Roman"/>
          <w:szCs w:val="21"/>
        </w:rPr>
      </w:pPr>
      <w:r>
        <w:rPr>
          <w:rFonts w:hint="eastAsia" w:ascii="Times New Roman" w:hAnsi="Times New Roman" w:cs="宋体"/>
          <w:b/>
          <w:color w:val="000000"/>
          <w:kern w:val="0"/>
          <w:szCs w:val="21"/>
          <w:lang w:bidi="ar"/>
        </w:rPr>
        <w:t xml:space="preserve">（二）简要编制过程 </w:t>
      </w:r>
    </w:p>
    <w:p>
      <w:pPr>
        <w:widowControl/>
        <w:spacing w:line="360" w:lineRule="auto"/>
        <w:ind w:firstLine="420" w:firstLineChars="200"/>
        <w:jc w:val="left"/>
        <w:rPr>
          <w:rFonts w:ascii="Times New Roman" w:hAnsi="Times New Roman"/>
          <w:szCs w:val="21"/>
        </w:rPr>
      </w:pPr>
      <w:r>
        <w:rPr>
          <w:rFonts w:hint="eastAsia" w:ascii="Times New Roman" w:hAnsi="Times New Roman" w:cs="宋体"/>
          <w:color w:val="000000"/>
          <w:kern w:val="0"/>
          <w:szCs w:val="21"/>
          <w:lang w:bidi="ar"/>
        </w:rPr>
        <w:t>2021年5月，由中轻技术创新中心有限公司、南京昊绿生物科技有限公司、中轻检验认证有限公司、中国科学院化学研究所、武汉中科牛津波谱技术有限公司、中国科学技术大学</w:t>
      </w:r>
      <w:r>
        <w:rPr>
          <w:rFonts w:hint="eastAsia" w:ascii="Times New Roman" w:hAnsi="Times New Roman" w:cs="宋体"/>
          <w:color w:val="000000"/>
          <w:kern w:val="0"/>
          <w:szCs w:val="21"/>
          <w:lang w:eastAsia="zh-CN" w:bidi="ar"/>
        </w:rPr>
        <w:t>、</w:t>
      </w:r>
      <w:r>
        <w:rPr>
          <w:rFonts w:hint="eastAsia" w:ascii="Times New Roman" w:hAnsi="Times New Roman" w:cs="宋体"/>
          <w:color w:val="000000"/>
          <w:kern w:val="0"/>
          <w:szCs w:val="21"/>
          <w:lang w:val="en-US" w:eastAsia="zh-CN" w:bidi="ar"/>
        </w:rPr>
        <w:t>上海化工研究院有限公司</w:t>
      </w:r>
      <w:r>
        <w:rPr>
          <w:rFonts w:hint="eastAsia" w:ascii="Times New Roman" w:hAnsi="Times New Roman" w:cs="宋体"/>
          <w:color w:val="000000"/>
          <w:kern w:val="0"/>
          <w:szCs w:val="21"/>
          <w:lang w:bidi="ar"/>
        </w:rPr>
        <w:t>等单位组成标准立项准备工作组，对氘代氯仿氘代率的测定方法进行可行性评估和初步验证，开展立项准备工作。</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202</w:t>
      </w:r>
      <w:r>
        <w:rPr>
          <w:rFonts w:ascii="Times New Roman" w:hAnsi="Times New Roman" w:cs="宋体"/>
          <w:color w:val="000000"/>
          <w:kern w:val="0"/>
          <w:szCs w:val="21"/>
          <w:lang w:bidi="ar"/>
        </w:rPr>
        <w:t>3</w:t>
      </w:r>
      <w:r>
        <w:rPr>
          <w:rFonts w:hint="eastAsia" w:ascii="Times New Roman" w:hAnsi="Times New Roman" w:cs="宋体"/>
          <w:color w:val="000000"/>
          <w:kern w:val="0"/>
          <w:szCs w:val="21"/>
          <w:lang w:bidi="ar"/>
        </w:rPr>
        <w:t>年</w:t>
      </w:r>
      <w:r>
        <w:rPr>
          <w:rFonts w:ascii="Times New Roman" w:hAnsi="Times New Roman" w:cs="宋体"/>
          <w:color w:val="000000"/>
          <w:kern w:val="0"/>
          <w:szCs w:val="21"/>
          <w:lang w:bidi="ar"/>
        </w:rPr>
        <w:t>2</w:t>
      </w:r>
      <w:r>
        <w:rPr>
          <w:rFonts w:hint="eastAsia" w:ascii="Times New Roman" w:hAnsi="Times New Roman" w:cs="宋体"/>
          <w:color w:val="000000"/>
          <w:kern w:val="0"/>
          <w:szCs w:val="21"/>
          <w:lang w:bidi="ar"/>
        </w:rPr>
        <w:t>月，标准立项准备工作组</w:t>
      </w:r>
      <w:r>
        <w:rPr>
          <w:rFonts w:hint="eastAsia" w:ascii="Times New Roman" w:hAnsi="Times New Roman" w:cs="宋体"/>
          <w:color w:val="000000"/>
          <w:kern w:val="0"/>
          <w:szCs w:val="21"/>
          <w:lang w:val="en-US" w:eastAsia="zh-CN" w:bidi="ar"/>
        </w:rPr>
        <w:t>向</w:t>
      </w:r>
      <w:r>
        <w:rPr>
          <w:rFonts w:hint="eastAsia" w:ascii="Times New Roman" w:hAnsi="Times New Roman" w:cs="宋体"/>
          <w:color w:val="000000"/>
          <w:kern w:val="0"/>
          <w:szCs w:val="21"/>
          <w:lang w:bidi="ar"/>
        </w:rPr>
        <w:t>北京理化分析测试技术学会提出《氘代氯仿氘代率测定 核磁共振波谱法》立项建议。</w:t>
      </w:r>
    </w:p>
    <w:p>
      <w:pPr>
        <w:widowControl/>
        <w:spacing w:line="360" w:lineRule="auto"/>
        <w:ind w:firstLine="420" w:firstLineChars="200"/>
        <w:jc w:val="left"/>
        <w:rPr>
          <w:rFonts w:ascii="Times New Roman" w:hAnsi="Times New Roman" w:cs="宋体"/>
          <w:color w:val="000000"/>
          <w:kern w:val="0"/>
          <w:szCs w:val="21"/>
          <w:lang w:bidi="ar"/>
        </w:rPr>
      </w:pPr>
      <w:r>
        <w:rPr>
          <w:rFonts w:hint="eastAsia" w:ascii="Times New Roman" w:hAnsi="Times New Roman" w:cs="宋体"/>
          <w:color w:val="000000"/>
          <w:kern w:val="0"/>
          <w:szCs w:val="21"/>
          <w:lang w:bidi="ar"/>
        </w:rPr>
        <w:t>202</w:t>
      </w:r>
      <w:r>
        <w:rPr>
          <w:rFonts w:ascii="Times New Roman" w:hAnsi="Times New Roman" w:cs="宋体"/>
          <w:color w:val="000000"/>
          <w:kern w:val="0"/>
          <w:szCs w:val="21"/>
          <w:lang w:bidi="ar"/>
        </w:rPr>
        <w:t>3</w:t>
      </w:r>
      <w:r>
        <w:rPr>
          <w:rFonts w:hint="eastAsia" w:ascii="Times New Roman" w:hAnsi="Times New Roman" w:cs="宋体"/>
          <w:color w:val="000000"/>
          <w:kern w:val="0"/>
          <w:szCs w:val="21"/>
          <w:lang w:bidi="ar"/>
        </w:rPr>
        <w:t>年</w:t>
      </w:r>
      <w:r>
        <w:rPr>
          <w:rFonts w:ascii="Times New Roman" w:hAnsi="Times New Roman" w:cs="宋体"/>
          <w:color w:val="000000"/>
          <w:kern w:val="0"/>
          <w:szCs w:val="21"/>
          <w:lang w:bidi="ar"/>
        </w:rPr>
        <w:t>3</w:t>
      </w:r>
      <w:r>
        <w:rPr>
          <w:rFonts w:hint="eastAsia" w:ascii="Times New Roman" w:hAnsi="Times New Roman" w:cs="宋体"/>
          <w:color w:val="000000"/>
          <w:kern w:val="0"/>
          <w:szCs w:val="21"/>
          <w:lang w:bidi="ar"/>
        </w:rPr>
        <w:t>月，北京理化分析测试技术学会正式批复立项。标准立项准备工作组协调组建起草工作组。</w:t>
      </w:r>
    </w:p>
    <w:p>
      <w:pPr>
        <w:widowControl/>
        <w:spacing w:line="360" w:lineRule="auto"/>
        <w:ind w:firstLine="420" w:firstLineChars="200"/>
        <w:jc w:val="left"/>
        <w:rPr>
          <w:rFonts w:hint="eastAsia" w:ascii="Times New Roman" w:hAnsi="Times New Roman" w:eastAsia="宋体" w:cs="宋体"/>
          <w:color w:val="000000"/>
          <w:kern w:val="0"/>
          <w:szCs w:val="21"/>
          <w:lang w:eastAsia="zh-CN" w:bidi="ar"/>
        </w:rPr>
      </w:pPr>
      <w:r>
        <w:rPr>
          <w:rFonts w:hint="eastAsia" w:ascii="Times New Roman" w:hAnsi="Times New Roman" w:cs="宋体"/>
          <w:color w:val="000000"/>
          <w:kern w:val="0"/>
          <w:szCs w:val="21"/>
          <w:lang w:bidi="ar"/>
        </w:rPr>
        <w:t>202</w:t>
      </w:r>
      <w:r>
        <w:rPr>
          <w:rFonts w:ascii="Times New Roman" w:hAnsi="Times New Roman" w:cs="宋体"/>
          <w:color w:val="000000"/>
          <w:kern w:val="0"/>
          <w:szCs w:val="21"/>
          <w:lang w:bidi="ar"/>
        </w:rPr>
        <w:t>3</w:t>
      </w:r>
      <w:r>
        <w:rPr>
          <w:rFonts w:hint="eastAsia" w:ascii="Times New Roman" w:hAnsi="Times New Roman" w:cs="宋体"/>
          <w:color w:val="000000"/>
          <w:kern w:val="0"/>
          <w:szCs w:val="21"/>
          <w:lang w:bidi="ar"/>
        </w:rPr>
        <w:t>年</w:t>
      </w:r>
      <w:r>
        <w:rPr>
          <w:rFonts w:ascii="Times New Roman" w:hAnsi="Times New Roman" w:cs="宋体"/>
          <w:color w:val="000000"/>
          <w:kern w:val="0"/>
          <w:szCs w:val="21"/>
          <w:lang w:bidi="ar"/>
        </w:rPr>
        <w:t>4</w:t>
      </w:r>
      <w:r>
        <w:rPr>
          <w:rFonts w:hint="eastAsia" w:ascii="Times New Roman" w:hAnsi="Times New Roman" w:cs="宋体"/>
          <w:color w:val="000000"/>
          <w:kern w:val="0"/>
          <w:szCs w:val="21"/>
          <w:lang w:bidi="ar"/>
        </w:rPr>
        <w:t>月 开展方法实验室间比对，验证方法适用性、可行性、准确性</w:t>
      </w:r>
      <w:r>
        <w:rPr>
          <w:rFonts w:hint="eastAsia" w:ascii="Times New Roman" w:hAnsi="Times New Roman" w:cs="宋体"/>
          <w:color w:val="000000"/>
          <w:kern w:val="0"/>
          <w:szCs w:val="21"/>
          <w:lang w:eastAsia="zh-CN" w:bidi="ar"/>
        </w:rPr>
        <w:t>。</w:t>
      </w:r>
    </w:p>
    <w:p>
      <w:pPr>
        <w:widowControl/>
        <w:spacing w:line="360" w:lineRule="auto"/>
        <w:ind w:firstLine="420" w:firstLineChars="200"/>
        <w:jc w:val="left"/>
        <w:rPr>
          <w:rFonts w:hint="eastAsia" w:ascii="Times New Roman" w:hAnsi="Times New Roman" w:eastAsia="宋体" w:cs="宋体"/>
          <w:color w:val="000000"/>
          <w:kern w:val="0"/>
          <w:szCs w:val="21"/>
          <w:lang w:eastAsia="zh-CN" w:bidi="ar"/>
        </w:rPr>
      </w:pPr>
      <w:r>
        <w:rPr>
          <w:rFonts w:hint="eastAsia" w:ascii="Times New Roman" w:hAnsi="Times New Roman" w:cs="宋体"/>
          <w:color w:val="000000"/>
          <w:kern w:val="0"/>
          <w:szCs w:val="21"/>
          <w:lang w:bidi="ar"/>
        </w:rPr>
        <w:t>202</w:t>
      </w:r>
      <w:r>
        <w:rPr>
          <w:rFonts w:ascii="Times New Roman" w:hAnsi="Times New Roman" w:cs="宋体"/>
          <w:color w:val="000000"/>
          <w:kern w:val="0"/>
          <w:szCs w:val="21"/>
          <w:lang w:bidi="ar"/>
        </w:rPr>
        <w:t>3</w:t>
      </w:r>
      <w:r>
        <w:rPr>
          <w:rFonts w:hint="eastAsia" w:ascii="Times New Roman" w:hAnsi="Times New Roman" w:cs="宋体"/>
          <w:color w:val="000000"/>
          <w:kern w:val="0"/>
          <w:szCs w:val="21"/>
          <w:lang w:bidi="ar"/>
        </w:rPr>
        <w:t>年</w:t>
      </w:r>
      <w:r>
        <w:rPr>
          <w:rFonts w:ascii="Times New Roman" w:hAnsi="Times New Roman" w:cs="宋体"/>
          <w:color w:val="000000"/>
          <w:kern w:val="0"/>
          <w:szCs w:val="21"/>
          <w:lang w:bidi="ar"/>
        </w:rPr>
        <w:t>5</w:t>
      </w:r>
      <w:r>
        <w:rPr>
          <w:rFonts w:hint="eastAsia" w:ascii="Times New Roman" w:hAnsi="Times New Roman" w:cs="宋体"/>
          <w:color w:val="000000"/>
          <w:kern w:val="0"/>
          <w:szCs w:val="21"/>
          <w:lang w:bidi="ar"/>
        </w:rPr>
        <w:t>月 完成编制团体标准文本及编制说明</w:t>
      </w:r>
      <w:r>
        <w:rPr>
          <w:rFonts w:hint="eastAsia" w:ascii="Times New Roman" w:hAnsi="Times New Roman" w:cs="宋体"/>
          <w:color w:val="000000"/>
          <w:kern w:val="0"/>
          <w:szCs w:val="21"/>
          <w:lang w:eastAsia="zh-CN" w:bidi="ar"/>
        </w:rPr>
        <w:t>。</w:t>
      </w:r>
    </w:p>
    <w:p>
      <w:pPr>
        <w:widowControl/>
        <w:spacing w:line="360" w:lineRule="auto"/>
        <w:ind w:firstLine="420" w:firstLineChars="200"/>
        <w:jc w:val="left"/>
        <w:rPr>
          <w:rFonts w:hint="eastAsia" w:ascii="Times New Roman" w:hAnsi="Times New Roman" w:eastAsia="宋体" w:cs="宋体"/>
          <w:color w:val="000000"/>
          <w:kern w:val="0"/>
          <w:szCs w:val="21"/>
          <w:lang w:eastAsia="zh-CN" w:bidi="ar"/>
        </w:rPr>
      </w:pPr>
      <w:r>
        <w:rPr>
          <w:rFonts w:hint="eastAsia" w:ascii="Times New Roman" w:hAnsi="Times New Roman" w:cs="宋体"/>
          <w:color w:val="000000"/>
          <w:kern w:val="0"/>
          <w:szCs w:val="21"/>
          <w:lang w:bidi="ar"/>
        </w:rPr>
        <w:t>202</w:t>
      </w:r>
      <w:r>
        <w:rPr>
          <w:rFonts w:ascii="Times New Roman" w:hAnsi="Times New Roman" w:cs="宋体"/>
          <w:color w:val="000000"/>
          <w:kern w:val="0"/>
          <w:szCs w:val="21"/>
          <w:lang w:bidi="ar"/>
        </w:rPr>
        <w:t>3</w:t>
      </w:r>
      <w:r>
        <w:rPr>
          <w:rFonts w:hint="eastAsia" w:ascii="Times New Roman" w:hAnsi="Times New Roman" w:cs="宋体"/>
          <w:color w:val="000000"/>
          <w:kern w:val="0"/>
          <w:szCs w:val="21"/>
          <w:lang w:bidi="ar"/>
        </w:rPr>
        <w:t>年</w:t>
      </w:r>
      <w:r>
        <w:rPr>
          <w:rFonts w:ascii="Times New Roman" w:hAnsi="Times New Roman" w:cs="宋体"/>
          <w:color w:val="000000"/>
          <w:kern w:val="0"/>
          <w:szCs w:val="21"/>
          <w:lang w:bidi="ar"/>
        </w:rPr>
        <w:t>6</w:t>
      </w:r>
      <w:r>
        <w:rPr>
          <w:rFonts w:hint="eastAsia" w:ascii="Times New Roman" w:hAnsi="Times New Roman" w:cs="宋体"/>
          <w:color w:val="000000"/>
          <w:kern w:val="0"/>
          <w:szCs w:val="21"/>
          <w:lang w:bidi="ar"/>
        </w:rPr>
        <w:t>月 公开征求意见，修订标准文本</w:t>
      </w:r>
      <w:r>
        <w:rPr>
          <w:rFonts w:hint="eastAsia" w:ascii="Times New Roman" w:hAnsi="Times New Roman" w:cs="宋体"/>
          <w:color w:val="000000"/>
          <w:kern w:val="0"/>
          <w:szCs w:val="21"/>
          <w:lang w:eastAsia="zh-CN" w:bidi="ar"/>
        </w:rPr>
        <w:t>。</w:t>
      </w:r>
    </w:p>
    <w:p>
      <w:pPr>
        <w:widowControl/>
        <w:jc w:val="left"/>
        <w:rPr>
          <w:rFonts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 xml:space="preserve">二、 标准编制原则和主要内容 </w:t>
      </w:r>
    </w:p>
    <w:p>
      <w:pPr>
        <w:widowControl/>
        <w:jc w:val="left"/>
        <w:rPr>
          <w:rFonts w:hint="eastAsia" w:ascii="Times New Roman" w:hAnsi="Times New Roman" w:cs="宋体"/>
          <w:b/>
          <w:color w:val="000000"/>
          <w:kern w:val="0"/>
          <w:szCs w:val="21"/>
          <w:lang w:bidi="ar"/>
        </w:rPr>
      </w:pPr>
      <w:r>
        <w:rPr>
          <w:rFonts w:hint="eastAsia" w:ascii="Times New Roman" w:hAnsi="Times New Roman" w:cs="宋体"/>
          <w:b/>
          <w:color w:val="000000"/>
          <w:kern w:val="0"/>
          <w:szCs w:val="21"/>
          <w:lang w:bidi="ar"/>
        </w:rPr>
        <w:t>（一） 标准编制原则</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文件按照GB/T 1.1-2020《标准化工作导则  第1部分：标准化文件的结构和起草规则》的规定起草和GB/T 20001.4-2015《标准编写规则 第4部分：试验方法标准的原则》进行起草编写。</w:t>
      </w:r>
    </w:p>
    <w:p>
      <w:pPr>
        <w:widowControl/>
        <w:spacing w:line="360" w:lineRule="auto"/>
        <w:ind w:firstLine="420" w:firstLineChars="200"/>
        <w:jc w:val="left"/>
        <w:rPr>
          <w:rFonts w:ascii="Times New Roman" w:hAnsi="Times New Roman" w:cs="宋体"/>
          <w:color w:val="000000"/>
          <w:kern w:val="0"/>
          <w:szCs w:val="21"/>
          <w:lang w:bidi="ar"/>
        </w:rPr>
      </w:pPr>
      <w:r>
        <w:rPr>
          <w:rFonts w:hint="eastAsia" w:ascii="Times New Roman" w:hAnsi="Times New Roman" w:cs="宋体"/>
          <w:color w:val="000000"/>
          <w:kern w:val="0"/>
          <w:szCs w:val="21"/>
          <w:lang w:bidi="ar"/>
        </w:rPr>
        <w:t>以科学技术和实验数据为依据，经过科学研究而制定。本标准的制定充分考虑行业发展需求，确保标准的科学性、先进性、可操作性。</w:t>
      </w:r>
    </w:p>
    <w:p>
      <w:pPr>
        <w:widowControl/>
        <w:jc w:val="left"/>
        <w:rPr>
          <w:rFonts w:hint="eastAsia" w:ascii="Times New Roman" w:hAnsi="Times New Roman" w:cs="宋体"/>
          <w:b/>
          <w:color w:val="000000"/>
          <w:kern w:val="0"/>
          <w:szCs w:val="21"/>
          <w:lang w:bidi="ar"/>
        </w:rPr>
      </w:pPr>
      <w:r>
        <w:rPr>
          <w:rFonts w:hint="eastAsia" w:ascii="Times New Roman" w:hAnsi="Times New Roman" w:cs="宋体"/>
          <w:b/>
          <w:color w:val="000000"/>
          <w:kern w:val="0"/>
          <w:szCs w:val="21"/>
          <w:lang w:bidi="ar"/>
        </w:rPr>
        <w:t>（二） 主要内容</w:t>
      </w:r>
    </w:p>
    <w:p>
      <w:pPr>
        <w:widowControl/>
        <w:spacing w:line="360" w:lineRule="auto"/>
        <w:ind w:firstLine="422" w:firstLineChars="200"/>
        <w:jc w:val="left"/>
        <w:rPr>
          <w:rFonts w:ascii="Times New Roman" w:hAnsi="Times New Roman" w:cs="宋体"/>
          <w:b/>
          <w:bCs/>
          <w:color w:val="000000"/>
          <w:kern w:val="0"/>
          <w:szCs w:val="21"/>
          <w:lang w:bidi="ar"/>
        </w:rPr>
      </w:pPr>
      <w:r>
        <w:rPr>
          <w:rFonts w:hint="eastAsia" w:ascii="Times New Roman" w:hAnsi="Times New Roman" w:cs="宋体"/>
          <w:b/>
          <w:bCs/>
          <w:color w:val="000000"/>
          <w:kern w:val="0"/>
          <w:szCs w:val="21"/>
          <w:lang w:bidi="ar"/>
        </w:rPr>
        <w:t>1</w:t>
      </w:r>
      <w:r>
        <w:rPr>
          <w:rFonts w:ascii="Times New Roman" w:hAnsi="Times New Roman" w:cs="宋体"/>
          <w:b/>
          <w:bCs/>
          <w:color w:val="000000"/>
          <w:kern w:val="0"/>
          <w:szCs w:val="21"/>
          <w:lang w:bidi="ar"/>
        </w:rPr>
        <w:t xml:space="preserve">. </w:t>
      </w:r>
      <w:r>
        <w:rPr>
          <w:rFonts w:hint="eastAsia" w:ascii="Times New Roman" w:hAnsi="Times New Roman" w:cs="宋体"/>
          <w:b/>
          <w:bCs/>
          <w:color w:val="000000"/>
          <w:kern w:val="0"/>
          <w:szCs w:val="21"/>
          <w:lang w:bidi="ar"/>
        </w:rPr>
        <w:t>范围</w:t>
      </w:r>
    </w:p>
    <w:p>
      <w:pPr>
        <w:widowControl/>
        <w:spacing w:line="360" w:lineRule="auto"/>
        <w:ind w:firstLine="420" w:firstLineChars="200"/>
        <w:jc w:val="left"/>
        <w:rPr>
          <w:rFonts w:ascii="Times New Roman" w:hAnsi="Times New Roman"/>
          <w:szCs w:val="21"/>
        </w:rPr>
      </w:pPr>
      <w:r>
        <w:rPr>
          <w:rFonts w:hint="eastAsia" w:ascii="Times New Roman" w:hAnsi="Times New Roman"/>
          <w:kern w:val="0"/>
          <w:szCs w:val="21"/>
        </w:rPr>
        <w:t>本标准适用于氘代氯仿氘代率的测定</w:t>
      </w:r>
      <w:r>
        <w:rPr>
          <w:rFonts w:hint="eastAsia" w:ascii="Times New Roman" w:hAnsi="Times New Roman" w:cs="宋体"/>
          <w:color w:val="000000"/>
          <w:kern w:val="0"/>
          <w:szCs w:val="21"/>
          <w:lang w:bidi="ar"/>
        </w:rPr>
        <w:t xml:space="preserve">。 </w:t>
      </w:r>
    </w:p>
    <w:p>
      <w:pPr>
        <w:widowControl/>
        <w:spacing w:line="360" w:lineRule="auto"/>
        <w:ind w:firstLine="420" w:firstLineChars="200"/>
        <w:jc w:val="left"/>
        <w:rPr>
          <w:rFonts w:ascii="Times New Roman" w:hAnsi="Times New Roman"/>
          <w:szCs w:val="21"/>
        </w:rPr>
      </w:pPr>
      <w:r>
        <w:rPr>
          <w:rFonts w:hint="eastAsia" w:ascii="Times New Roman" w:hAnsi="Times New Roman"/>
          <w:szCs w:val="21"/>
        </w:rPr>
        <w:t>本标准描述了采用定量核磁共振氢谱法测定氘代氯仿氘代率的测定依据、详细操作步骤及结果计算方法。</w:t>
      </w:r>
    </w:p>
    <w:p>
      <w:pPr>
        <w:widowControl/>
        <w:spacing w:line="360" w:lineRule="auto"/>
        <w:ind w:firstLine="422" w:firstLineChars="200"/>
        <w:jc w:val="left"/>
        <w:rPr>
          <w:rFonts w:ascii="Times New Roman" w:hAnsi="Times New Roman" w:cs="宋体"/>
          <w:b/>
          <w:bCs/>
          <w:color w:val="000000"/>
          <w:kern w:val="0"/>
          <w:szCs w:val="21"/>
          <w:lang w:bidi="ar"/>
        </w:rPr>
      </w:pPr>
      <w:r>
        <w:rPr>
          <w:rFonts w:hint="eastAsia" w:ascii="Times New Roman" w:hAnsi="Times New Roman" w:cs="宋体"/>
          <w:b/>
          <w:bCs/>
          <w:color w:val="000000"/>
          <w:kern w:val="0"/>
          <w:szCs w:val="21"/>
          <w:lang w:bidi="ar"/>
        </w:rPr>
        <w:t>2</w:t>
      </w:r>
      <w:r>
        <w:rPr>
          <w:rFonts w:ascii="Times New Roman" w:hAnsi="Times New Roman" w:cs="宋体"/>
          <w:b/>
          <w:bCs/>
          <w:color w:val="000000"/>
          <w:kern w:val="0"/>
          <w:szCs w:val="21"/>
          <w:lang w:bidi="ar"/>
        </w:rPr>
        <w:t xml:space="preserve">. </w:t>
      </w:r>
      <w:r>
        <w:rPr>
          <w:rFonts w:hint="eastAsia" w:ascii="Times New Roman" w:hAnsi="Times New Roman" w:cs="宋体"/>
          <w:b/>
          <w:bCs/>
          <w:color w:val="000000"/>
          <w:kern w:val="0"/>
          <w:szCs w:val="21"/>
          <w:lang w:bidi="ar"/>
        </w:rPr>
        <w:t>规范性引用文件</w:t>
      </w:r>
    </w:p>
    <w:p>
      <w:pPr>
        <w:widowControl/>
        <w:spacing w:line="360" w:lineRule="auto"/>
        <w:ind w:firstLine="420" w:firstLineChars="200"/>
        <w:jc w:val="left"/>
        <w:rPr>
          <w:rFonts w:ascii="Times New Roman" w:hAnsi="Times New Roman" w:cs="宋体"/>
          <w:color w:val="000000"/>
          <w:kern w:val="0"/>
          <w:szCs w:val="21"/>
          <w:lang w:bidi="ar"/>
        </w:rPr>
      </w:pPr>
      <w:r>
        <w:rPr>
          <w:rFonts w:hint="eastAsia" w:ascii="Times New Roman" w:hAnsi="Times New Roman" w:cs="宋体"/>
          <w:color w:val="000000"/>
          <w:kern w:val="0"/>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spacing w:line="360" w:lineRule="auto"/>
        <w:ind w:firstLine="420" w:firstLineChars="200"/>
        <w:jc w:val="left"/>
        <w:rPr>
          <w:rFonts w:ascii="Times New Roman" w:hAnsi="Times New Roman" w:cs="宋体"/>
          <w:color w:val="000000"/>
          <w:kern w:val="0"/>
          <w:szCs w:val="21"/>
          <w:lang w:bidi="ar"/>
        </w:rPr>
      </w:pPr>
      <w:r>
        <w:rPr>
          <w:rFonts w:hint="eastAsia" w:ascii="Times New Roman" w:hAnsi="Times New Roman" w:cs="宋体"/>
          <w:color w:val="000000"/>
          <w:kern w:val="0"/>
          <w:szCs w:val="21"/>
          <w:lang w:bidi="ar"/>
        </w:rPr>
        <w:t>JY/T 0578 超导脉冲傅里叶变换核磁共振波谱测试方法通则</w:t>
      </w:r>
    </w:p>
    <w:p>
      <w:pPr>
        <w:widowControl/>
        <w:spacing w:line="360" w:lineRule="auto"/>
        <w:ind w:firstLine="420" w:firstLineChars="200"/>
        <w:jc w:val="left"/>
        <w:rPr>
          <w:rFonts w:ascii="Times New Roman" w:hAnsi="Times New Roman" w:cs="宋体"/>
          <w:color w:val="000000"/>
          <w:kern w:val="0"/>
          <w:szCs w:val="21"/>
          <w:lang w:bidi="ar"/>
        </w:rPr>
      </w:pPr>
      <w:r>
        <w:rPr>
          <w:rFonts w:hint="eastAsia" w:ascii="Times New Roman" w:hAnsi="Times New Roman" w:cs="宋体"/>
          <w:color w:val="000000"/>
          <w:kern w:val="0"/>
          <w:szCs w:val="21"/>
          <w:lang w:bidi="ar"/>
        </w:rPr>
        <w:t>JJF 1448 超导脉冲傅里叶变换核磁共振谱仪校准规范</w:t>
      </w:r>
    </w:p>
    <w:p>
      <w:pPr>
        <w:widowControl/>
        <w:spacing w:line="360" w:lineRule="auto"/>
        <w:ind w:firstLine="420" w:firstLineChars="200"/>
        <w:jc w:val="left"/>
        <w:rPr>
          <w:rFonts w:ascii="Times New Roman" w:hAnsi="Times New Roman" w:cs="宋体"/>
          <w:kern w:val="0"/>
          <w:szCs w:val="21"/>
          <w:lang w:bidi="ar"/>
        </w:rPr>
      </w:pPr>
      <w:r>
        <w:rPr>
          <w:rFonts w:hint="eastAsia" w:ascii="Times New Roman" w:hAnsi="Times New Roman"/>
        </w:rPr>
        <w:t>GB/ T37750稳定同位素应用术语及产品命名规则</w:t>
      </w:r>
    </w:p>
    <w:p>
      <w:pPr>
        <w:widowControl/>
        <w:spacing w:line="360" w:lineRule="auto"/>
        <w:ind w:firstLine="422" w:firstLineChars="200"/>
        <w:jc w:val="left"/>
        <w:rPr>
          <w:rFonts w:ascii="Times New Roman" w:hAnsi="Times New Roman" w:cs="宋体"/>
          <w:b/>
          <w:bCs/>
          <w:color w:val="000000"/>
          <w:kern w:val="0"/>
          <w:szCs w:val="21"/>
          <w:lang w:bidi="ar"/>
        </w:rPr>
      </w:pPr>
      <w:r>
        <w:rPr>
          <w:rFonts w:hint="eastAsia" w:ascii="Times New Roman" w:hAnsi="Times New Roman" w:cs="宋体"/>
          <w:b/>
          <w:bCs/>
          <w:color w:val="000000"/>
          <w:kern w:val="0"/>
          <w:szCs w:val="21"/>
          <w:lang w:bidi="ar"/>
        </w:rPr>
        <w:t>3</w:t>
      </w:r>
      <w:r>
        <w:rPr>
          <w:rFonts w:ascii="Times New Roman" w:hAnsi="Times New Roman" w:cs="宋体"/>
          <w:b/>
          <w:bCs/>
          <w:color w:val="000000"/>
          <w:kern w:val="0"/>
          <w:szCs w:val="21"/>
          <w:lang w:bidi="ar"/>
        </w:rPr>
        <w:t xml:space="preserve">. </w:t>
      </w:r>
      <w:r>
        <w:rPr>
          <w:rFonts w:hint="eastAsia" w:ascii="Times New Roman" w:hAnsi="Times New Roman" w:cs="宋体"/>
          <w:b/>
          <w:bCs/>
          <w:color w:val="000000"/>
          <w:kern w:val="0"/>
          <w:szCs w:val="21"/>
          <w:lang w:bidi="ar"/>
        </w:rPr>
        <w:t>原理</w:t>
      </w:r>
    </w:p>
    <w:p>
      <w:pPr>
        <w:widowControl/>
        <w:spacing w:line="360" w:lineRule="auto"/>
        <w:ind w:firstLine="420" w:firstLineChars="200"/>
        <w:jc w:val="left"/>
        <w:rPr>
          <w:rFonts w:hint="eastAsia" w:ascii="Times New Roman" w:hAnsi="Times New Roman"/>
        </w:rPr>
      </w:pPr>
      <w:r>
        <w:rPr>
          <w:rFonts w:hint="eastAsia" w:ascii="Times New Roman" w:hAnsi="Times New Roman"/>
        </w:rPr>
        <w:t>在合适的测试条件下，一维核磁共振波谱谱峰的积分面积与样品中所对应的自旋核的数目成正比。氘代氯仿中加入内标物质，测试定量氢谱，通过比较氘代氯仿峰面积与内标物质定量信号峰面积，确定氘代残留氯仿的浓度，经计算得到氘代率的值。</w:t>
      </w:r>
    </w:p>
    <w:p>
      <w:pPr>
        <w:widowControl/>
        <w:spacing w:line="360" w:lineRule="auto"/>
        <w:ind w:firstLine="422" w:firstLineChars="200"/>
        <w:jc w:val="left"/>
        <w:rPr>
          <w:rFonts w:ascii="Times New Roman" w:hAnsi="Times New Roman" w:cs="宋体"/>
          <w:b/>
          <w:bCs/>
          <w:color w:val="000000"/>
          <w:kern w:val="0"/>
          <w:szCs w:val="21"/>
          <w:lang w:bidi="ar"/>
        </w:rPr>
      </w:pPr>
      <w:r>
        <w:rPr>
          <w:rFonts w:hint="eastAsia" w:ascii="Times New Roman" w:hAnsi="Times New Roman" w:cs="宋体"/>
          <w:b/>
          <w:bCs/>
          <w:color w:val="000000"/>
          <w:kern w:val="0"/>
          <w:szCs w:val="21"/>
          <w:lang w:bidi="ar"/>
        </w:rPr>
        <w:t>4</w:t>
      </w:r>
      <w:r>
        <w:rPr>
          <w:rFonts w:ascii="Times New Roman" w:hAnsi="Times New Roman" w:cs="宋体"/>
          <w:b/>
          <w:bCs/>
          <w:color w:val="000000"/>
          <w:kern w:val="0"/>
          <w:szCs w:val="21"/>
          <w:lang w:bidi="ar"/>
        </w:rPr>
        <w:t xml:space="preserve">. </w:t>
      </w:r>
      <w:r>
        <w:rPr>
          <w:rFonts w:hint="eastAsia" w:ascii="Times New Roman" w:hAnsi="Times New Roman" w:cs="宋体"/>
          <w:b/>
          <w:bCs/>
          <w:color w:val="000000"/>
          <w:kern w:val="0"/>
          <w:szCs w:val="21"/>
          <w:lang w:bidi="ar"/>
        </w:rPr>
        <w:t>实验步骤</w:t>
      </w:r>
    </w:p>
    <w:p>
      <w:pPr>
        <w:widowControl/>
        <w:spacing w:line="360" w:lineRule="auto"/>
        <w:ind w:firstLine="422" w:firstLineChars="200"/>
        <w:jc w:val="left"/>
        <w:rPr>
          <w:rFonts w:hint="eastAsia" w:ascii="Times New Roman" w:hAnsi="Times New Roman" w:cs="宋体"/>
          <w:b/>
          <w:bCs/>
          <w:color w:val="000000"/>
          <w:kern w:val="0"/>
          <w:szCs w:val="21"/>
          <w:lang w:bidi="ar"/>
        </w:rPr>
      </w:pPr>
      <w:r>
        <w:rPr>
          <w:rFonts w:hint="eastAsia" w:ascii="Times New Roman" w:hAnsi="Times New Roman" w:cs="宋体"/>
          <w:b/>
          <w:bCs/>
          <w:color w:val="000000"/>
          <w:kern w:val="0"/>
          <w:szCs w:val="21"/>
          <w:lang w:bidi="ar"/>
        </w:rPr>
        <w:t>（1）上机样品制备</w:t>
      </w:r>
    </w:p>
    <w:p>
      <w:pPr>
        <w:widowControl/>
        <w:spacing w:line="360" w:lineRule="auto"/>
        <w:ind w:firstLine="420" w:firstLineChars="200"/>
        <w:jc w:val="left"/>
        <w:rPr>
          <w:rFonts w:ascii="Times New Roman" w:hAnsi="Times New Roman" w:cs="宋体"/>
          <w:color w:val="000000"/>
          <w:kern w:val="0"/>
          <w:szCs w:val="21"/>
          <w:lang w:bidi="ar"/>
        </w:rPr>
      </w:pPr>
      <w:r>
        <w:rPr>
          <w:rFonts w:hint="eastAsia" w:ascii="Times New Roman" w:hAnsi="Times New Roman" w:cs="宋体"/>
          <w:color w:val="000000"/>
          <w:kern w:val="0"/>
          <w:szCs w:val="21"/>
          <w:lang w:bidi="ar"/>
        </w:rPr>
        <w:t>用玻璃材质移液器称取9g氘代氯仿样品（精确至1 mg</w:t>
      </w:r>
      <w:r>
        <w:rPr>
          <w:rFonts w:hint="eastAsia" w:ascii="Times New Roman" w:hAnsi="Times New Roman" w:cs="宋体"/>
          <w:color w:val="000000"/>
          <w:kern w:val="0"/>
          <w:szCs w:val="21"/>
          <w:lang w:eastAsia="zh-CN" w:bidi="ar"/>
        </w:rPr>
        <w:t>）</w:t>
      </w:r>
      <w:r>
        <w:rPr>
          <w:rFonts w:hint="eastAsia" w:ascii="Times New Roman" w:hAnsi="Times New Roman" w:cs="宋体"/>
          <w:color w:val="000000"/>
          <w:kern w:val="0"/>
          <w:szCs w:val="21"/>
          <w:lang w:bidi="ar"/>
        </w:rPr>
        <w:t xml:space="preserve">，加入10 mg 对苯二甲酸二甲酯，充分混匀。取600 </w:t>
      </w:r>
      <w:r>
        <w:rPr>
          <w:rFonts w:hint="default" w:ascii="Times New Roman" w:hAnsi="Times New Roman" w:cs="Times New Roman"/>
          <w:color w:val="000000"/>
          <w:kern w:val="0"/>
          <w:szCs w:val="21"/>
          <w:lang w:bidi="ar"/>
        </w:rPr>
        <w:t>μL</w:t>
      </w:r>
      <w:r>
        <w:rPr>
          <w:rFonts w:hint="eastAsia" w:ascii="Times New Roman" w:hAnsi="Times New Roman" w:cs="宋体"/>
          <w:color w:val="000000"/>
          <w:kern w:val="0"/>
          <w:szCs w:val="21"/>
          <w:lang w:bidi="ar"/>
        </w:rPr>
        <w:t>混匀后的液体于核磁管中</w:t>
      </w:r>
      <w:r>
        <w:rPr>
          <w:rFonts w:hint="eastAsia" w:ascii="Times New Roman" w:hAnsi="Times New Roman" w:cs="宋体"/>
          <w:color w:val="000000"/>
          <w:kern w:val="0"/>
          <w:szCs w:val="21"/>
          <w:lang w:eastAsia="zh-CN" w:bidi="ar"/>
        </w:rPr>
        <w:t>，</w:t>
      </w:r>
      <w:r>
        <w:rPr>
          <w:rFonts w:hint="eastAsia" w:ascii="Times New Roman" w:hAnsi="Times New Roman" w:cs="宋体"/>
          <w:color w:val="000000"/>
          <w:kern w:val="0"/>
          <w:szCs w:val="21"/>
          <w:lang w:bidi="ar"/>
        </w:rPr>
        <w:t>待测。</w:t>
      </w:r>
    </w:p>
    <w:p>
      <w:pPr>
        <w:widowControl/>
        <w:spacing w:line="360" w:lineRule="auto"/>
        <w:ind w:firstLine="422" w:firstLineChars="200"/>
        <w:jc w:val="left"/>
        <w:rPr>
          <w:rFonts w:hint="eastAsia" w:ascii="Times New Roman" w:hAnsi="Times New Roman" w:cs="宋体"/>
          <w:b/>
          <w:bCs/>
          <w:color w:val="000000"/>
          <w:kern w:val="0"/>
          <w:szCs w:val="21"/>
          <w:lang w:bidi="ar"/>
        </w:rPr>
      </w:pPr>
      <w:r>
        <w:rPr>
          <w:rFonts w:hint="eastAsia" w:ascii="Times New Roman" w:hAnsi="Times New Roman" w:cs="宋体"/>
          <w:b/>
          <w:bCs/>
          <w:color w:val="000000"/>
          <w:kern w:val="0"/>
          <w:szCs w:val="21"/>
          <w:lang w:bidi="ar"/>
        </w:rPr>
        <w:t>（2）核磁共振分析参考条件</w:t>
      </w:r>
    </w:p>
    <w:p>
      <w:pPr>
        <w:widowControl/>
        <w:spacing w:line="360" w:lineRule="auto"/>
        <w:ind w:firstLine="420" w:firstLineChars="200"/>
        <w:jc w:val="left"/>
        <w:rPr>
          <w:rFonts w:hint="eastAsia" w:ascii="Times New Roman" w:hAnsi="Times New Roman" w:cs="宋体"/>
          <w:color w:val="000000"/>
          <w:kern w:val="0"/>
          <w:szCs w:val="21"/>
          <w:lang w:bidi="ar"/>
        </w:rPr>
      </w:pPr>
      <w:r>
        <w:rPr>
          <w:rFonts w:ascii="Times New Roman" w:hAnsi="Times New Roman" w:cs="宋体"/>
          <w:color w:val="000000"/>
          <w:kern w:val="0"/>
          <w:szCs w:val="21"/>
          <w:lang w:bidi="ar"/>
        </w:rPr>
        <w:t>a</w:t>
      </w:r>
      <w:r>
        <w:rPr>
          <w:rFonts w:hint="eastAsia" w:ascii="Times New Roman" w:hAnsi="Times New Roman" w:cs="宋体"/>
          <w:color w:val="000000"/>
          <w:kern w:val="0"/>
          <w:szCs w:val="21"/>
          <w:lang w:bidi="ar"/>
        </w:rPr>
        <w:t>）样品管不旋转。</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b）检测温度：298.0（±0.1）K。</w:t>
      </w:r>
    </w:p>
    <w:p>
      <w:pPr>
        <w:widowControl/>
        <w:spacing w:line="360" w:lineRule="auto"/>
        <w:ind w:firstLine="420" w:firstLineChars="200"/>
        <w:jc w:val="left"/>
        <w:rPr>
          <w:rFonts w:hint="eastAsia" w:ascii="Times New Roman" w:hAnsi="Times New Roman" w:cs="宋体"/>
          <w:color w:val="000000"/>
          <w:kern w:val="0"/>
          <w:szCs w:val="21"/>
          <w:lang w:bidi="ar"/>
        </w:rPr>
      </w:pPr>
      <w:r>
        <w:rPr>
          <w:rFonts w:ascii="Times New Roman" w:hAnsi="Times New Roman" w:cs="宋体"/>
          <w:color w:val="000000"/>
          <w:kern w:val="0"/>
          <w:szCs w:val="21"/>
          <w:lang w:bidi="ar"/>
        </w:rPr>
        <w:t>c</w:t>
      </w:r>
      <w:r>
        <w:rPr>
          <w:rFonts w:hint="eastAsia" w:ascii="Times New Roman" w:hAnsi="Times New Roman" w:cs="宋体"/>
          <w:color w:val="000000"/>
          <w:kern w:val="0"/>
          <w:szCs w:val="21"/>
          <w:lang w:bidi="ar"/>
        </w:rPr>
        <w:t>）空扫次数：4次。</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d）扫描次数：32次。</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e）谱宽：8000 Hz。</w:t>
      </w:r>
    </w:p>
    <w:p>
      <w:pPr>
        <w:widowControl/>
        <w:spacing w:line="360" w:lineRule="auto"/>
        <w:ind w:firstLine="420" w:firstLineChars="200"/>
        <w:jc w:val="left"/>
        <w:rPr>
          <w:rFonts w:hint="eastAsia" w:ascii="Times New Roman" w:hAnsi="Times New Roman" w:cs="宋体"/>
          <w:color w:val="000000"/>
          <w:kern w:val="0"/>
          <w:szCs w:val="21"/>
          <w:lang w:bidi="ar"/>
        </w:rPr>
      </w:pPr>
      <w:r>
        <w:rPr>
          <w:rFonts w:ascii="Times New Roman" w:hAnsi="Times New Roman" w:cs="宋体"/>
          <w:color w:val="000000"/>
          <w:kern w:val="0"/>
          <w:szCs w:val="21"/>
          <w:lang w:bidi="ar"/>
        </w:rPr>
        <w:t>f</w:t>
      </w:r>
      <w:r>
        <w:rPr>
          <w:rFonts w:hint="eastAsia" w:ascii="Times New Roman" w:hAnsi="Times New Roman" w:cs="宋体"/>
          <w:color w:val="000000"/>
          <w:kern w:val="0"/>
          <w:szCs w:val="21"/>
          <w:lang w:bidi="ar"/>
        </w:rPr>
        <w:t>）采样点数：65536。</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g）采样时间：4 s。</w:t>
      </w:r>
    </w:p>
    <w:p>
      <w:pPr>
        <w:widowControl/>
        <w:spacing w:line="360" w:lineRule="auto"/>
        <w:ind w:firstLine="420" w:firstLineChars="200"/>
        <w:jc w:val="left"/>
        <w:rPr>
          <w:rFonts w:hint="eastAsia" w:ascii="Times New Roman" w:hAnsi="Times New Roman" w:cs="宋体"/>
          <w:color w:val="000000"/>
          <w:kern w:val="0"/>
          <w:szCs w:val="21"/>
          <w:lang w:bidi="ar"/>
        </w:rPr>
      </w:pPr>
      <w:r>
        <w:rPr>
          <w:rFonts w:ascii="Times New Roman" w:hAnsi="Times New Roman" w:cs="宋体"/>
          <w:color w:val="000000"/>
          <w:kern w:val="0"/>
          <w:szCs w:val="21"/>
          <w:lang w:bidi="ar"/>
        </w:rPr>
        <w:t>h</w:t>
      </w:r>
      <w:r>
        <w:rPr>
          <w:rFonts w:hint="eastAsia" w:ascii="Times New Roman" w:hAnsi="Times New Roman" w:cs="宋体"/>
          <w:color w:val="000000"/>
          <w:kern w:val="0"/>
          <w:szCs w:val="21"/>
          <w:lang w:bidi="ar"/>
        </w:rPr>
        <w:t>）弛豫延迟时间：60 s。</w:t>
      </w:r>
    </w:p>
    <w:p>
      <w:pPr>
        <w:widowControl/>
        <w:spacing w:line="360" w:lineRule="auto"/>
        <w:ind w:firstLine="420" w:firstLineChars="200"/>
        <w:jc w:val="left"/>
        <w:rPr>
          <w:rFonts w:hint="eastAsia" w:ascii="Times New Roman" w:hAnsi="Times New Roman" w:cs="宋体"/>
          <w:color w:val="000000"/>
          <w:kern w:val="0"/>
          <w:szCs w:val="21"/>
          <w:lang w:bidi="ar"/>
        </w:rPr>
      </w:pPr>
      <w:r>
        <w:rPr>
          <w:rFonts w:ascii="Times New Roman" w:hAnsi="Times New Roman" w:cs="宋体"/>
          <w:color w:val="000000"/>
          <w:kern w:val="0"/>
          <w:szCs w:val="21"/>
          <w:lang w:bidi="ar"/>
        </w:rPr>
        <w:t>i</w:t>
      </w:r>
      <w:r>
        <w:rPr>
          <w:rFonts w:hint="eastAsia" w:ascii="Times New Roman" w:hAnsi="Times New Roman" w:cs="宋体"/>
          <w:color w:val="000000"/>
          <w:kern w:val="0"/>
          <w:szCs w:val="21"/>
          <w:lang w:bidi="ar"/>
        </w:rPr>
        <w:t xml:space="preserve">）激发中心位置：δ7.68 </w:t>
      </w:r>
      <w:r>
        <w:rPr>
          <w:rFonts w:hint="eastAsia" w:ascii="Times New Roman" w:hAnsi="Times New Roman" w:cs="宋体"/>
          <w:color w:val="000000"/>
          <w:kern w:val="0"/>
          <w:szCs w:val="21"/>
          <w:lang w:eastAsia="zh-CN" w:bidi="ar"/>
        </w:rPr>
        <w:t>（</w:t>
      </w:r>
      <w:r>
        <w:rPr>
          <w:rFonts w:hint="eastAsia" w:ascii="Times New Roman" w:hAnsi="Times New Roman" w:cs="宋体"/>
          <w:color w:val="000000"/>
          <w:kern w:val="0"/>
          <w:szCs w:val="21"/>
          <w:lang w:bidi="ar"/>
        </w:rPr>
        <w:t>CHCl</w:t>
      </w:r>
      <w:r>
        <w:rPr>
          <w:rFonts w:hint="eastAsia" w:ascii="Times New Roman" w:hAnsi="Times New Roman" w:cs="宋体"/>
          <w:color w:val="000000"/>
          <w:kern w:val="0"/>
          <w:szCs w:val="21"/>
          <w:vertAlign w:val="subscript"/>
          <w:lang w:bidi="ar"/>
        </w:rPr>
        <w:t>3</w:t>
      </w:r>
      <w:r>
        <w:rPr>
          <w:rFonts w:hint="eastAsia" w:ascii="Times New Roman" w:hAnsi="Times New Roman" w:cs="宋体"/>
          <w:color w:val="000000"/>
          <w:kern w:val="0"/>
          <w:szCs w:val="21"/>
          <w:vertAlign w:val="subscript"/>
          <w:lang w:val="en-US" w:eastAsia="zh-CN" w:bidi="ar"/>
        </w:rPr>
        <w:t xml:space="preserve"> </w:t>
      </w:r>
      <w:r>
        <w:rPr>
          <w:rFonts w:hint="eastAsia" w:ascii="Times New Roman" w:hAnsi="Times New Roman" w:cs="宋体"/>
          <w:color w:val="000000"/>
          <w:kern w:val="0"/>
          <w:szCs w:val="21"/>
          <w:lang w:bidi="ar"/>
        </w:rPr>
        <w:t>δ7.26</w:t>
      </w:r>
      <w:r>
        <w:rPr>
          <w:rFonts w:hint="eastAsia" w:ascii="Times New Roman" w:hAnsi="Times New Roman" w:cs="宋体"/>
          <w:color w:val="000000"/>
          <w:kern w:val="0"/>
          <w:szCs w:val="21"/>
          <w:lang w:eastAsia="zh-CN" w:bidi="ar"/>
        </w:rPr>
        <w:t>）</w:t>
      </w:r>
      <w:r>
        <w:rPr>
          <w:rFonts w:hint="eastAsia" w:ascii="Times New Roman" w:hAnsi="Times New Roman" w:cs="宋体"/>
          <w:color w:val="000000"/>
          <w:kern w:val="0"/>
          <w:szCs w:val="21"/>
          <w:lang w:bidi="ar"/>
        </w:rPr>
        <w:t>。</w:t>
      </w:r>
    </w:p>
    <w:p>
      <w:pPr>
        <w:widowControl/>
        <w:spacing w:line="360" w:lineRule="auto"/>
        <w:ind w:firstLine="420" w:firstLineChars="200"/>
        <w:jc w:val="left"/>
        <w:rPr>
          <w:rFonts w:hint="eastAsia" w:ascii="Times New Roman" w:hAnsi="Times New Roman" w:cs="宋体"/>
          <w:color w:val="000000"/>
          <w:kern w:val="0"/>
          <w:szCs w:val="21"/>
          <w:lang w:bidi="ar"/>
        </w:rPr>
      </w:pPr>
      <w:r>
        <w:rPr>
          <w:rFonts w:ascii="Times New Roman" w:hAnsi="Times New Roman" w:cs="宋体"/>
          <w:color w:val="000000"/>
          <w:kern w:val="0"/>
          <w:szCs w:val="21"/>
          <w:lang w:bidi="ar"/>
        </w:rPr>
        <w:t>j</w:t>
      </w:r>
      <w:r>
        <w:rPr>
          <w:rFonts w:hint="eastAsia" w:ascii="Times New Roman" w:hAnsi="Times New Roman" w:cs="宋体"/>
          <w:color w:val="000000"/>
          <w:kern w:val="0"/>
          <w:szCs w:val="21"/>
          <w:lang w:bidi="ar"/>
        </w:rPr>
        <w:t>）脉冲：90°单脉冲激发。</w:t>
      </w:r>
    </w:p>
    <w:p>
      <w:pPr>
        <w:widowControl/>
        <w:spacing w:line="360" w:lineRule="auto"/>
        <w:ind w:firstLine="422" w:firstLineChars="200"/>
        <w:jc w:val="left"/>
        <w:rPr>
          <w:rFonts w:hint="eastAsia" w:ascii="Times New Roman" w:hAnsi="Times New Roman" w:cs="宋体"/>
          <w:b/>
          <w:bCs/>
          <w:color w:val="000000"/>
          <w:kern w:val="0"/>
          <w:szCs w:val="21"/>
          <w:lang w:bidi="ar"/>
        </w:rPr>
      </w:pPr>
      <w:r>
        <w:rPr>
          <w:rFonts w:hint="eastAsia" w:ascii="Times New Roman" w:hAnsi="Times New Roman" w:cs="宋体"/>
          <w:b/>
          <w:bCs/>
          <w:color w:val="000000"/>
          <w:kern w:val="0"/>
          <w:szCs w:val="21"/>
          <w:lang w:bidi="ar"/>
        </w:rPr>
        <w:t>（3） 仪器校准</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按照JY/T 0578的规定对探头温度进行校正；按照JJF 1448的规定对</w:t>
      </w:r>
      <w:r>
        <w:rPr>
          <w:rFonts w:hint="eastAsia" w:ascii="Times New Roman" w:hAnsi="Times New Roman" w:cs="宋体"/>
          <w:color w:val="000000"/>
          <w:kern w:val="0"/>
          <w:szCs w:val="21"/>
          <w:vertAlign w:val="superscript"/>
          <w:lang w:bidi="ar"/>
        </w:rPr>
        <w:t>1</w:t>
      </w:r>
      <w:r>
        <w:rPr>
          <w:rFonts w:hint="eastAsia" w:ascii="Times New Roman" w:hAnsi="Times New Roman" w:cs="宋体"/>
          <w:color w:val="000000"/>
          <w:kern w:val="0"/>
          <w:szCs w:val="21"/>
          <w:lang w:bidi="ar"/>
        </w:rPr>
        <w:t>H谱灵敏度、分辨率、线型、</w:t>
      </w:r>
      <w:r>
        <w:rPr>
          <w:rFonts w:hint="eastAsia" w:ascii="Times New Roman" w:hAnsi="Times New Roman" w:cs="宋体"/>
          <w:color w:val="000000"/>
          <w:kern w:val="0"/>
          <w:szCs w:val="21"/>
          <w:vertAlign w:val="superscript"/>
          <w:lang w:bidi="ar"/>
        </w:rPr>
        <w:t>1</w:t>
      </w:r>
      <w:r>
        <w:rPr>
          <w:rFonts w:hint="eastAsia" w:ascii="Times New Roman" w:hAnsi="Times New Roman" w:cs="宋体"/>
          <w:color w:val="000000"/>
          <w:kern w:val="0"/>
          <w:szCs w:val="21"/>
          <w:lang w:bidi="ar"/>
        </w:rPr>
        <w:t>H谱定量重复性进行校准。</w:t>
      </w:r>
    </w:p>
    <w:p>
      <w:pPr>
        <w:widowControl/>
        <w:spacing w:line="360" w:lineRule="auto"/>
        <w:ind w:firstLine="422" w:firstLineChars="200"/>
        <w:jc w:val="left"/>
        <w:rPr>
          <w:rFonts w:hint="eastAsia" w:ascii="Times New Roman" w:hAnsi="Times New Roman" w:cs="宋体"/>
          <w:b/>
          <w:bCs/>
          <w:color w:val="000000"/>
          <w:kern w:val="0"/>
          <w:szCs w:val="21"/>
          <w:lang w:bidi="ar"/>
        </w:rPr>
      </w:pPr>
      <w:r>
        <w:rPr>
          <w:rFonts w:hint="eastAsia" w:ascii="Times New Roman" w:hAnsi="Times New Roman" w:cs="宋体"/>
          <w:b/>
          <w:bCs/>
          <w:color w:val="000000"/>
          <w:kern w:val="0"/>
          <w:szCs w:val="21"/>
          <w:lang w:bidi="ar"/>
        </w:rPr>
        <w:t>（4）　核磁共振检测步骤</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a）将装有待测试样的样品管置于核磁共振仪检测腔内。</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b）设置待测样品温度为298.0 K，测样前需要等待至少5 min至仪器温度稳定。</w:t>
      </w:r>
    </w:p>
    <w:p>
      <w:pPr>
        <w:widowControl/>
        <w:spacing w:line="360" w:lineRule="auto"/>
        <w:ind w:firstLine="420" w:firstLineChars="200"/>
        <w:jc w:val="left"/>
        <w:rPr>
          <w:rFonts w:hint="eastAsia" w:ascii="Times New Roman" w:hAnsi="Times New Roman" w:cs="宋体"/>
          <w:color w:val="000000"/>
          <w:kern w:val="0"/>
          <w:szCs w:val="21"/>
          <w:lang w:bidi="ar"/>
        </w:rPr>
      </w:pPr>
      <w:r>
        <w:rPr>
          <w:rFonts w:ascii="Times New Roman" w:hAnsi="Times New Roman" w:cs="宋体"/>
          <w:color w:val="000000"/>
          <w:kern w:val="0"/>
          <w:szCs w:val="21"/>
          <w:lang w:bidi="ar"/>
        </w:rPr>
        <w:t>c</w:t>
      </w:r>
      <w:r>
        <w:rPr>
          <w:rFonts w:hint="eastAsia" w:ascii="Times New Roman" w:hAnsi="Times New Roman" w:cs="宋体"/>
          <w:color w:val="000000"/>
          <w:kern w:val="0"/>
          <w:szCs w:val="21"/>
          <w:lang w:bidi="ar"/>
        </w:rPr>
        <w:t>）新建氢谱标准实验文件。</w:t>
      </w:r>
    </w:p>
    <w:p>
      <w:pPr>
        <w:widowControl/>
        <w:spacing w:line="360" w:lineRule="auto"/>
        <w:ind w:firstLine="420" w:firstLineChars="200"/>
        <w:jc w:val="left"/>
        <w:rPr>
          <w:rFonts w:hint="eastAsia" w:ascii="Times New Roman" w:hAnsi="Times New Roman" w:cs="宋体"/>
          <w:color w:val="000000"/>
          <w:kern w:val="0"/>
          <w:szCs w:val="21"/>
          <w:lang w:bidi="ar"/>
        </w:rPr>
      </w:pPr>
      <w:r>
        <w:rPr>
          <w:rFonts w:ascii="Times New Roman" w:hAnsi="Times New Roman" w:cs="宋体"/>
          <w:color w:val="000000"/>
          <w:kern w:val="0"/>
          <w:szCs w:val="21"/>
          <w:lang w:bidi="ar"/>
        </w:rPr>
        <w:t>d</w:t>
      </w:r>
      <w:r>
        <w:rPr>
          <w:rFonts w:hint="eastAsia" w:ascii="Times New Roman" w:hAnsi="Times New Roman" w:cs="宋体"/>
          <w:color w:val="000000"/>
          <w:kern w:val="0"/>
          <w:szCs w:val="21"/>
          <w:lang w:bidi="ar"/>
        </w:rPr>
        <w:t>）调谐与锁场。</w:t>
      </w:r>
    </w:p>
    <w:p>
      <w:pPr>
        <w:widowControl/>
        <w:spacing w:line="360" w:lineRule="auto"/>
        <w:ind w:firstLine="420" w:firstLineChars="20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e）匀场。</w:t>
      </w:r>
    </w:p>
    <w:p>
      <w:pPr>
        <w:widowControl/>
        <w:spacing w:line="360" w:lineRule="auto"/>
        <w:ind w:firstLine="420" w:firstLineChars="200"/>
        <w:jc w:val="left"/>
        <w:rPr>
          <w:rFonts w:hint="eastAsia" w:ascii="Times New Roman" w:hAnsi="Times New Roman" w:cs="宋体"/>
          <w:color w:val="000000"/>
          <w:kern w:val="0"/>
          <w:szCs w:val="21"/>
          <w:lang w:bidi="ar"/>
        </w:rPr>
      </w:pPr>
      <w:r>
        <w:rPr>
          <w:rFonts w:ascii="Times New Roman" w:hAnsi="Times New Roman" w:cs="宋体"/>
          <w:color w:val="000000"/>
          <w:kern w:val="0"/>
          <w:szCs w:val="21"/>
          <w:lang w:bidi="ar"/>
        </w:rPr>
        <w:t>f</w:t>
      </w:r>
      <w:r>
        <w:rPr>
          <w:rFonts w:hint="eastAsia" w:ascii="Times New Roman" w:hAnsi="Times New Roman" w:cs="宋体"/>
          <w:color w:val="000000"/>
          <w:kern w:val="0"/>
          <w:szCs w:val="21"/>
          <w:lang w:bidi="ar"/>
        </w:rPr>
        <w:t xml:space="preserve">）根据前述核磁共振分析参考条件设定脉冲、谱宽、弛豫延迟时间、采样点数、采样时间、空扫次数、激发中心位置、采样次数，仪器计算增益值。 </w:t>
      </w:r>
    </w:p>
    <w:p>
      <w:pPr>
        <w:widowControl/>
        <w:spacing w:line="360" w:lineRule="auto"/>
        <w:ind w:firstLine="420" w:firstLineChars="200"/>
        <w:jc w:val="left"/>
        <w:rPr>
          <w:rFonts w:ascii="Times New Roman" w:hAnsi="Times New Roman" w:cs="宋体"/>
          <w:color w:val="000000"/>
          <w:kern w:val="0"/>
          <w:szCs w:val="21"/>
          <w:lang w:bidi="ar"/>
        </w:rPr>
      </w:pPr>
      <w:r>
        <w:rPr>
          <w:rFonts w:hint="eastAsia" w:ascii="Times New Roman" w:hAnsi="Times New Roman" w:cs="宋体"/>
          <w:color w:val="000000"/>
          <w:kern w:val="0"/>
          <w:szCs w:val="21"/>
          <w:lang w:bidi="ar"/>
        </w:rPr>
        <w:t>g）保存仪器所测谱图，记录仪器状态和测量数据。</w:t>
      </w:r>
    </w:p>
    <w:p>
      <w:pPr>
        <w:widowControl/>
        <w:spacing w:line="360" w:lineRule="auto"/>
        <w:ind w:firstLine="422" w:firstLineChars="200"/>
        <w:jc w:val="left"/>
        <w:rPr>
          <w:rFonts w:ascii="Times New Roman" w:hAnsi="Times New Roman" w:cs="宋体"/>
          <w:b/>
          <w:bCs/>
          <w:color w:val="000000"/>
          <w:kern w:val="0"/>
          <w:szCs w:val="21"/>
          <w:lang w:bidi="ar"/>
        </w:rPr>
      </w:pPr>
      <w:r>
        <w:rPr>
          <w:rFonts w:hint="eastAsia" w:ascii="Times New Roman" w:hAnsi="Times New Roman" w:cs="宋体"/>
          <w:b/>
          <w:bCs/>
          <w:color w:val="000000"/>
          <w:kern w:val="0"/>
          <w:szCs w:val="21"/>
          <w:lang w:bidi="ar"/>
        </w:rPr>
        <w:t>（5）计算</w:t>
      </w:r>
    </w:p>
    <w:p>
      <w:pPr>
        <w:pStyle w:val="11"/>
        <w:spacing w:line="360" w:lineRule="auto"/>
        <w:ind w:firstLine="420"/>
        <w:rPr>
          <w:rFonts w:ascii="Times New Roman" w:hAnsi="Times New Roman"/>
        </w:rPr>
      </w:pPr>
      <w:r>
        <w:rPr>
          <w:rFonts w:hint="eastAsia" w:ascii="Times New Roman" w:hAnsi="Times New Roman"/>
        </w:rPr>
        <w:t>样品中残留的氯仿质量按式（1）计算：</w:t>
      </w:r>
    </w:p>
    <w:p>
      <w:pPr>
        <w:pStyle w:val="11"/>
        <w:spacing w:line="360" w:lineRule="auto"/>
        <w:ind w:left="420" w:leftChars="200" w:firstLine="420"/>
        <w:jc w:val="right"/>
        <w:rPr>
          <w:rFonts w:ascii="Times New Roman" w:hAnsi="Times New Roman"/>
        </w:rPr>
      </w:pPr>
      <w:r>
        <w:rPr>
          <w:rFonts w:ascii="Times New Roman" w:cs="宋体"/>
          <w:position w:val="-30"/>
          <w:szCs w:val="21"/>
        </w:rPr>
        <mc:AlternateContent>
          <mc:Choice Requires="wps">
            <w:drawing>
              <wp:inline distT="0" distB="0" distL="0" distR="0">
                <wp:extent cx="1828800" cy="388620"/>
                <wp:effectExtent l="0" t="0" r="0" b="0"/>
                <wp:docPr id="4" name="文本框 3"/>
                <wp:cNvGraphicFramePr/>
                <a:graphic xmlns:a="http://schemas.openxmlformats.org/drawingml/2006/main">
                  <a:graphicData uri="http://schemas.microsoft.com/office/word/2010/wordprocessingShape">
                    <wps:wsp>
                      <wps:cNvSpPr txBox="1"/>
                      <wps:spPr>
                        <a:xfrm>
                          <a:off x="0" y="0"/>
                          <a:ext cx="1828800" cy="388620"/>
                        </a:xfrm>
                        <a:prstGeom prst="rect">
                          <a:avLst/>
                        </a:prstGeom>
                        <a:noFill/>
                      </wps:spPr>
                      <wps:txbx>
                        <w:txbxContent>
                          <w:p>
                            <w:pPr>
                              <w:rPr>
                                <w:rFonts w:hint="eastAsia" w:ascii="Cambria Math" w:hAnsi="+mn-cs" w:eastAsiaTheme="minorEastAsia" w:cstheme="minorBidi"/>
                                <w:i/>
                                <w:iCs/>
                                <w:color w:val="000000" w:themeColor="text1"/>
                                <w:kern w:val="24"/>
                                <w:sz w:val="22"/>
                                <w:szCs w:val="22"/>
                                <w14:textFill>
                                  <w14:solidFill>
                                    <w14:schemeClr w14:val="tx1"/>
                                  </w14:solidFill>
                                </w14:textFill>
                              </w:rPr>
                            </w:pPr>
                            <m:oMathPara>
                              <m:oMath>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stheme="minorBidi"/>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r>
                                  <m:rPr>
                                    <m:nor/>
                                    <m:sty m:val="p"/>
                                  </m:rPr>
                                  <w:rPr>
                                    <w:rFonts w:eastAsiaTheme="minorEastAsia"/>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stheme="minorBidi"/>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stheme="minorBidi"/>
                                            <w:color w:val="000000" w:themeColor="text1"/>
                                            <w:kern w:val="24"/>
                                            <w:sz w:val="22"/>
                                            <w:szCs w:val="22"/>
                                            <w14:textFill>
                                              <w14:solidFill>
                                                <w14:schemeClr w14:val="tx1"/>
                                              </w14:solidFill>
                                            </w14:textFill>
                                          </w:rPr>
                                          <m:t>w,  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w, 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H</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H</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A</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A</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sSub>
                                  <m:sSubPr>
                                    <m:ctrlPr>
                                      <w:rPr>
                                        <w:rFonts w:ascii="Cambria Math" w:hAnsi="Cambria Math" w:eastAsia="Cambria Math" w:cstheme="minorBidi"/>
                                        <w:i/>
                                        <w:iCs/>
                                        <w:color w:val="000000" w:themeColor="text1"/>
                                        <w:kern w:val="24"/>
                                        <w:sz w:val="22"/>
                                        <w:szCs w:val="22"/>
                                        <w14:textFill>
                                          <w14:solidFill>
                                            <w14:schemeClr w14:val="tx1"/>
                                          </w14:solidFill>
                                        </w14:textFill>
                                      </w:rPr>
                                    </m:ctrlPr>
                                  </m:sSubPr>
                                  <m:e>
                                    <m:r>
                                      <m:rPr/>
                                      <w:rPr>
                                        <w:rFonts w:ascii="Cambria Math" w:hAnsi="Cambria Math" w:eastAsia="Cambria Math"/>
                                        <w:color w:val="000000" w:themeColor="text1"/>
                                        <w:kern w:val="24"/>
                                        <w:sz w:val="22"/>
                                        <w:szCs w:val="22"/>
                                        <w14:textFill>
                                          <w14:solidFill>
                                            <w14:schemeClr w14:val="tx1"/>
                                          </w14:solidFill>
                                        </w14:textFill>
                                      </w:rPr>
                                      <m:t>M</m:t>
                                    </m:r>
                                    <m:ctrlPr>
                                      <w:rPr>
                                        <w:rFonts w:ascii="Cambria Math" w:hAnsi="Cambria Math" w:eastAsia="Cambria Math" w:cstheme="minorBidi"/>
                                        <w:i/>
                                        <w:iCs/>
                                        <w:color w:val="000000" w:themeColor="text1"/>
                                        <w:kern w:val="24"/>
                                        <w:sz w:val="22"/>
                                        <w:szCs w:val="22"/>
                                        <w14:textFill>
                                          <w14:solidFill>
                                            <w14:schemeClr w14:val="tx1"/>
                                          </w14:solidFill>
                                        </w14:textFill>
                                      </w:rPr>
                                    </m:ctrlPr>
                                  </m:e>
                                  <m:sub>
                                    <m:r>
                                      <m:rPr/>
                                      <w:rPr>
                                        <w:rFonts w:ascii="Cambria Math" w:hAnsi="Cambria Math" w:eastAsia="Cambria Math"/>
                                        <w:color w:val="000000" w:themeColor="text1"/>
                                        <w:kern w:val="24"/>
                                        <w:sz w:val="22"/>
                                        <w:szCs w:val="22"/>
                                        <w14:textFill>
                                          <w14:solidFill>
                                            <w14:schemeClr w14:val="tx1"/>
                                          </w14:solidFill>
                                        </w14:textFill>
                                      </w:rPr>
                                      <m:t>Q</m:t>
                                    </m:r>
                                    <m:ctrlPr>
                                      <w:rPr>
                                        <w:rFonts w:ascii="Cambria Math" w:hAnsi="Cambria Math" w:eastAsia="Cambria Math" w:cstheme="minorBidi"/>
                                        <w:i/>
                                        <w:iCs/>
                                        <w:color w:val="000000" w:themeColor="text1"/>
                                        <w:kern w:val="24"/>
                                        <w:sz w:val="22"/>
                                        <w:szCs w:val="22"/>
                                        <w14:textFill>
                                          <w14:solidFill>
                                            <w14:schemeClr w14:val="tx1"/>
                                          </w14:solidFill>
                                        </w14:textFill>
                                      </w:rPr>
                                    </m:ctrlPr>
                                  </m:sub>
                                </m:sSub>
                              </m:oMath>
                            </m:oMathPara>
                          </w:p>
                        </w:txbxContent>
                      </wps:txbx>
                      <wps:bodyPr wrap="square" lIns="0" tIns="0" rIns="0" bIns="0" rtlCol="0">
                        <a:noAutofit/>
                      </wps:bodyPr>
                    </wps:wsp>
                  </a:graphicData>
                </a:graphic>
              </wp:inline>
            </w:drawing>
          </mc:Choice>
          <mc:Fallback>
            <w:pict>
              <v:shape id="文本框 3" o:spid="_x0000_s1026" o:spt="202" type="#_x0000_t202" style="height:30.6pt;width:144pt;" filled="f" stroked="f" coordsize="21600,21600" o:gfxdata="UEsDBAoAAAAAAIdO4kAAAAAAAAAAAAAAAAAEAAAAZHJzL1BLAwQUAAAACACHTuJABjhKVtMAAAAE&#10;AQAADwAAAGRycy9kb3ducmV2LnhtbE2PvU7EMBCEeyTewVokOs5OiiiEOCeEoEJCl8sVlE68l0QX&#10;r0Ps+3t7FhpoRhrNaubbcn1xkzjhEkZPGpKVAoHUeTtSr2HXvD3kIEI0ZM3kCTVcMcC6ur0pTWH9&#10;mWo8bWMvuIRCYTQMMc6FlKEb0Jmw8jMSZ3u/OBPZLr20izlzuZtkqlQmnRmJFwYz48uA3WF7dBqe&#10;P6l+Hb8+2k29r8emeVT0nh20vr9L1BOIiJf4dww/+IwOFTO1/kg2iEkDPxJ/lbM0z9m2GrIkBVmV&#10;8j989Q1QSwMEFAAAAAgAh07iQL1q4DjGAQAAgQMAAA4AAABkcnMvZTJvRG9jLnhtbK1TwW7bMAy9&#10;D+g/CLovdtOhMIw4xbagw4BhG9D1AxRZigVIoiopsfMD2x/stMvu+658xyjZTovu0sMuMkVSj4+P&#10;9OpmMJochA8KbEMvFyUlwnJold019P7b7euKkhCZbZkGKxp6FIHerC9erXpXiyV0oFvhCYLYUPeu&#10;oV2Mri6KwDthWFiAExaDErxhEa9+V7Se9YhudLEsy+uiB986D1yEgN7NGKQTon8JIEipuNgA3xth&#10;44jqhWYRWwqdcoGuM1spBY9fpAwiEt1Q7DTmE4ugvU1nsV6xeueZ6xSfKLCXUHjWk2HKYtEz1IZF&#10;RvZe/QNlFPcQQMYFB1OMjWRFsIvL8pk2dx1zIveCUgd3Fj38P1j++fDVE9U29A0llhkc+Onnj9Ov&#10;P6ff38lVkqd3ocasO4d5cXgHAy7N7A/oTF0P0pv0xX4IxlHc41lcMUTC06NqWVUlhjjGrqrqepnV&#10;Lx5fOx/iBwGGJKOhHoeXNWWHTyEiE0ydU1IxC7dK6+RPFEcqyYrDdph4b6E9Iu0e59vQ8LBnXlCi&#10;P1oUMC3DbPjZ2M6Gj/o95JUZK73dR5Aqk0glRtypMk4mc5u2KI3+6T1nPf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OEpW0wAAAAQBAAAPAAAAAAAAAAEAIAAAACIAAABkcnMvZG93bnJldi54&#10;bWxQSwECFAAUAAAACACHTuJAvWrgOMYBAACBAwAADgAAAAAAAAABACAAAAAiAQAAZHJzL2Uyb0Rv&#10;Yy54bWxQSwUGAAAAAAYABgBZAQAAWgUAAAAA&#10;">
                <v:fill on="f" focussize="0,0"/>
                <v:stroke on="f"/>
                <v:imagedata o:title=""/>
                <o:lock v:ext="edit" aspectratio="f"/>
                <v:textbox inset="0mm,0mm,0mm,0mm">
                  <w:txbxContent>
                    <w:p>
                      <w:pPr>
                        <w:rPr>
                          <w:rFonts w:hint="eastAsia" w:ascii="Cambria Math" w:hAnsi="+mn-cs" w:eastAsiaTheme="minorEastAsia" w:cstheme="minorBidi"/>
                          <w:i/>
                          <w:iCs/>
                          <w:color w:val="000000" w:themeColor="text1"/>
                          <w:kern w:val="24"/>
                          <w:sz w:val="22"/>
                          <w:szCs w:val="22"/>
                          <w14:textFill>
                            <w14:solidFill>
                              <w14:schemeClr w14:val="tx1"/>
                            </w14:solidFill>
                          </w14:textFill>
                        </w:rPr>
                      </w:pPr>
                      <m:oMathPara>
                        <m:oMath>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stheme="minorBidi"/>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r>
                            <m:rPr>
                              <m:nor/>
                              <m:sty m:val="p"/>
                            </m:rPr>
                            <w:rPr>
                              <w:rFonts w:eastAsiaTheme="minorEastAsia"/>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stheme="minorBidi"/>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stheme="minorBidi"/>
                                      <w:color w:val="000000" w:themeColor="text1"/>
                                      <w:kern w:val="24"/>
                                      <w:sz w:val="22"/>
                                      <w:szCs w:val="22"/>
                                      <w14:textFill>
                                        <w14:solidFill>
                                          <w14:schemeClr w14:val="tx1"/>
                                        </w14:solidFill>
                                      </w14:textFill>
                                    </w:rPr>
                                    <m:t>w,  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w, 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H</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H</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A</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A</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sSub>
                            <m:sSubPr>
                              <m:ctrlPr>
                                <w:rPr>
                                  <w:rFonts w:ascii="Cambria Math" w:hAnsi="Cambria Math" w:eastAsia="Cambria Math" w:cstheme="minorBidi"/>
                                  <w:i/>
                                  <w:iCs/>
                                  <w:color w:val="000000" w:themeColor="text1"/>
                                  <w:kern w:val="24"/>
                                  <w:sz w:val="22"/>
                                  <w:szCs w:val="22"/>
                                  <w14:textFill>
                                    <w14:solidFill>
                                      <w14:schemeClr w14:val="tx1"/>
                                    </w14:solidFill>
                                  </w14:textFill>
                                </w:rPr>
                              </m:ctrlPr>
                            </m:sSubPr>
                            <m:e>
                              <m:r>
                                <m:rPr/>
                                <w:rPr>
                                  <w:rFonts w:ascii="Cambria Math" w:hAnsi="Cambria Math" w:eastAsia="Cambria Math"/>
                                  <w:color w:val="000000" w:themeColor="text1"/>
                                  <w:kern w:val="24"/>
                                  <w:sz w:val="22"/>
                                  <w:szCs w:val="22"/>
                                  <w14:textFill>
                                    <w14:solidFill>
                                      <w14:schemeClr w14:val="tx1"/>
                                    </w14:solidFill>
                                  </w14:textFill>
                                </w:rPr>
                                <m:t>M</m:t>
                              </m:r>
                              <m:ctrlPr>
                                <w:rPr>
                                  <w:rFonts w:ascii="Cambria Math" w:hAnsi="Cambria Math" w:eastAsia="Cambria Math" w:cstheme="minorBidi"/>
                                  <w:i/>
                                  <w:iCs/>
                                  <w:color w:val="000000" w:themeColor="text1"/>
                                  <w:kern w:val="24"/>
                                  <w:sz w:val="22"/>
                                  <w:szCs w:val="22"/>
                                  <w14:textFill>
                                    <w14:solidFill>
                                      <w14:schemeClr w14:val="tx1"/>
                                    </w14:solidFill>
                                  </w14:textFill>
                                </w:rPr>
                              </m:ctrlPr>
                            </m:e>
                            <m:sub>
                              <m:r>
                                <m:rPr/>
                                <w:rPr>
                                  <w:rFonts w:ascii="Cambria Math" w:hAnsi="Cambria Math" w:eastAsia="Cambria Math"/>
                                  <w:color w:val="000000" w:themeColor="text1"/>
                                  <w:kern w:val="24"/>
                                  <w:sz w:val="22"/>
                                  <w:szCs w:val="22"/>
                                  <w14:textFill>
                                    <w14:solidFill>
                                      <w14:schemeClr w14:val="tx1"/>
                                    </w14:solidFill>
                                  </w14:textFill>
                                </w:rPr>
                                <m:t>Q</m:t>
                              </m:r>
                              <m:ctrlPr>
                                <w:rPr>
                                  <w:rFonts w:ascii="Cambria Math" w:hAnsi="Cambria Math" w:eastAsia="Cambria Math" w:cstheme="minorBidi"/>
                                  <w:i/>
                                  <w:iCs/>
                                  <w:color w:val="000000" w:themeColor="text1"/>
                                  <w:kern w:val="24"/>
                                  <w:sz w:val="22"/>
                                  <w:szCs w:val="22"/>
                                  <w14:textFill>
                                    <w14:solidFill>
                                      <w14:schemeClr w14:val="tx1"/>
                                    </w14:solidFill>
                                  </w14:textFill>
                                </w:rPr>
                              </m:ctrlPr>
                            </m:sub>
                          </m:sSub>
                        </m:oMath>
                      </m:oMathPara>
                    </w:p>
                  </w:txbxContent>
                </v:textbox>
                <w10:wrap type="none"/>
                <w10:anchorlock/>
              </v:shape>
            </w:pict>
          </mc:Fallback>
        </mc:AlternateContent>
      </w:r>
      <w:r>
        <w:rPr>
          <w:rFonts w:hint="eastAsia" w:ascii="Times New Roman" w:hAnsi="Times New Roman"/>
        </w:rPr>
        <w:t>……………………………………………（1）</w:t>
      </w:r>
    </w:p>
    <w:p>
      <w:pPr>
        <w:pStyle w:val="9"/>
        <w:numPr>
          <w:ilvl w:val="2"/>
          <w:numId w:val="0"/>
        </w:numPr>
        <w:spacing w:line="360" w:lineRule="auto"/>
        <w:ind w:firstLine="420" w:firstLineChars="200"/>
        <w:rPr>
          <w:rFonts w:ascii="Times New Roman" w:hAnsi="Times New Roman" w:eastAsia="宋体" w:cs="宋体"/>
        </w:rPr>
      </w:pPr>
      <w:r>
        <w:rPr>
          <w:rFonts w:hint="eastAsia" w:ascii="Times New Roman" w:hAnsi="Times New Roman" w:eastAsia="宋体" w:cs="宋体"/>
        </w:rPr>
        <w:t>式中：</w:t>
      </w:r>
    </w:p>
    <w:p>
      <w:pPr>
        <w:spacing w:line="360" w:lineRule="auto"/>
        <w:ind w:firstLine="420" w:firstLineChars="200"/>
        <w:rPr>
          <w:rFonts w:hint="eastAsia" w:ascii="Times New Roman" w:hAnsi="Times New Roman" w:eastAsia="宋体"/>
          <w:i/>
          <w:iCs/>
          <w:lang w:eastAsia="zh-CN"/>
        </w:rPr>
      </w:pPr>
      <w:r>
        <w:rPr>
          <w:rFonts w:ascii="Times New Roman" w:hAnsi="Times New Roman"/>
          <w:i/>
          <w:iCs/>
        </w:rPr>
        <w:t>m</w:t>
      </w:r>
      <w:r>
        <w:rPr>
          <w:rFonts w:hint="eastAsia" w:ascii="Times New Roman" w:hAnsi="Times New Roman"/>
          <w:i/>
          <w:iCs/>
          <w:vertAlign w:val="subscript"/>
        </w:rPr>
        <w:t>s</w:t>
      </w:r>
      <w:r>
        <w:rPr>
          <w:rFonts w:ascii="Times New Roman" w:hAnsi="Times New Roman"/>
        </w:rPr>
        <w:t>——</w:t>
      </w:r>
      <w:r>
        <w:rPr>
          <w:rFonts w:hint="eastAsia" w:ascii="Times New Roman" w:hAnsi="Times New Roman"/>
        </w:rPr>
        <w:t>样品中残留的氯仿质量，单位为毫克</w:t>
      </w:r>
      <w:r>
        <w:rPr>
          <w:rFonts w:hint="eastAsia" w:ascii="Times New Roman" w:hAnsi="Times New Roman"/>
          <w:lang w:val="en-US" w:eastAsia="zh-CN"/>
        </w:rPr>
        <w:t>（</w:t>
      </w:r>
      <w:r>
        <w:rPr>
          <w:rFonts w:ascii="Times New Roman" w:hAnsi="Times New Roman"/>
        </w:rPr>
        <w:t>mg</w:t>
      </w:r>
      <w:r>
        <w:rPr>
          <w:rFonts w:hint="eastAsia" w:ascii="Times New Roman" w:hAnsi="Times New Roman"/>
          <w:lang w:val="en-US" w:eastAsia="zh-CN"/>
        </w:rPr>
        <w:t>）</w:t>
      </w:r>
      <w:r>
        <w:rPr>
          <w:rFonts w:hint="eastAsia" w:ascii="Times New Roman" w:hAnsi="Times New Roman"/>
        </w:rPr>
        <w:t>；</w:t>
      </w:r>
    </w:p>
    <w:p>
      <w:pPr>
        <w:spacing w:line="360" w:lineRule="auto"/>
        <w:ind w:firstLine="420" w:firstLineChars="200"/>
        <w:rPr>
          <w:rFonts w:ascii="Times New Roman" w:hAnsi="Times New Roman"/>
          <w:szCs w:val="21"/>
        </w:rPr>
      </w:pPr>
      <w:r>
        <w:rPr>
          <w:rFonts w:hint="eastAsia" w:ascii="Times New Roman" w:hAnsi="Times New Roman"/>
          <w:i/>
          <w:iCs/>
        </w:rPr>
        <w:t>M</w:t>
      </w:r>
      <w:r>
        <w:rPr>
          <w:rFonts w:hint="eastAsia" w:ascii="Times New Roman" w:hAnsi="Times New Roman"/>
          <w:i/>
          <w:iCs/>
          <w:vertAlign w:val="subscript"/>
        </w:rPr>
        <w:t>w,</w:t>
      </w:r>
      <w:r>
        <w:rPr>
          <w:rFonts w:ascii="Times New Roman" w:hAnsi="Times New Roman"/>
          <w:i/>
          <w:iCs/>
          <w:vertAlign w:val="subscript"/>
        </w:rPr>
        <w:t xml:space="preserve"> s</w:t>
      </w:r>
      <w:r>
        <w:rPr>
          <w:rFonts w:ascii="Times New Roman" w:hAnsi="Times New Roman"/>
        </w:rPr>
        <w:t>——</w:t>
      </w:r>
      <w:r>
        <w:rPr>
          <w:rFonts w:hint="eastAsia" w:ascii="Times New Roman" w:hAnsi="Times New Roman"/>
        </w:rPr>
        <w:t>氯仿的</w:t>
      </w:r>
      <w:r>
        <w:rPr>
          <w:rFonts w:hint="eastAsia" w:ascii="Times New Roman" w:hAnsi="Times New Roman"/>
          <w:szCs w:val="21"/>
        </w:rPr>
        <w:t>摩尔质量，</w:t>
      </w:r>
      <w:r>
        <w:rPr>
          <w:rFonts w:hint="eastAsia" w:ascii="Times New Roman" w:hAnsi="Times New Roman"/>
          <w:i/>
          <w:iCs/>
        </w:rPr>
        <w:t>M</w:t>
      </w:r>
      <w:r>
        <w:rPr>
          <w:rFonts w:hint="eastAsia" w:ascii="Times New Roman" w:hAnsi="Times New Roman"/>
          <w:i/>
          <w:iCs/>
          <w:vertAlign w:val="subscript"/>
        </w:rPr>
        <w:t>w,</w:t>
      </w:r>
      <w:r>
        <w:rPr>
          <w:rFonts w:ascii="Times New Roman" w:hAnsi="Times New Roman"/>
          <w:i/>
          <w:iCs/>
          <w:vertAlign w:val="subscript"/>
        </w:rPr>
        <w:t xml:space="preserve"> s </w:t>
      </w:r>
      <w:r>
        <w:rPr>
          <w:rFonts w:ascii="Times New Roman" w:hAnsi="Times New Roman"/>
        </w:rPr>
        <w:t xml:space="preserve">= 119.38 </w:t>
      </w:r>
      <w:r>
        <w:rPr>
          <w:rFonts w:hint="eastAsia" w:ascii="Times New Roman" w:hAnsi="Times New Roman"/>
          <w:szCs w:val="21"/>
        </w:rPr>
        <w:t>g/mol；</w:t>
      </w:r>
    </w:p>
    <w:p>
      <w:pPr>
        <w:pStyle w:val="11"/>
        <w:spacing w:line="360" w:lineRule="auto"/>
        <w:ind w:firstLine="420"/>
        <w:rPr>
          <w:rFonts w:ascii="Times New Roman" w:hAnsi="Times New Roman"/>
          <w:i/>
          <w:iCs/>
          <w:szCs w:val="24"/>
        </w:rPr>
      </w:pPr>
      <w:r>
        <w:rPr>
          <w:rFonts w:hint="eastAsia" w:ascii="Times New Roman" w:hAnsi="Times New Roman"/>
          <w:i/>
          <w:iCs/>
          <w:szCs w:val="24"/>
        </w:rPr>
        <w:t>M</w:t>
      </w:r>
      <w:r>
        <w:rPr>
          <w:rFonts w:hint="eastAsia" w:ascii="Times New Roman" w:hAnsi="Times New Roman"/>
          <w:i/>
          <w:iCs/>
          <w:szCs w:val="24"/>
          <w:vertAlign w:val="subscript"/>
        </w:rPr>
        <w:t>w</w:t>
      </w:r>
      <w:r>
        <w:rPr>
          <w:rFonts w:ascii="Times New Roman" w:hAnsi="Times New Roman"/>
          <w:i/>
          <w:iCs/>
          <w:szCs w:val="24"/>
          <w:vertAlign w:val="subscript"/>
        </w:rPr>
        <w:t xml:space="preserve">, </w:t>
      </w:r>
      <w:r>
        <w:rPr>
          <w:rFonts w:hint="eastAsia" w:ascii="Times New Roman" w:hAnsi="Times New Roman"/>
          <w:i/>
          <w:iCs/>
          <w:szCs w:val="24"/>
          <w:vertAlign w:val="subscript"/>
        </w:rPr>
        <w:t>Q</w:t>
      </w:r>
      <w:r>
        <w:rPr>
          <w:rFonts w:ascii="Times New Roman" w:hAnsi="Times New Roman"/>
        </w:rPr>
        <w:t>——</w:t>
      </w:r>
      <w:r>
        <w:rPr>
          <w:rFonts w:hint="eastAsia" w:ascii="Times New Roman" w:hAnsi="Times New Roman"/>
        </w:rPr>
        <w:t>内标物质</w:t>
      </w:r>
      <w:bookmarkStart w:id="0" w:name="_Hlk129785463"/>
      <w:r>
        <w:rPr>
          <w:rFonts w:hint="eastAsia" w:ascii="Times New Roman" w:hAnsi="Times New Roman"/>
        </w:rPr>
        <w:t>对苯二甲酸二甲酯</w:t>
      </w:r>
      <w:bookmarkEnd w:id="0"/>
      <w:r>
        <w:rPr>
          <w:rFonts w:hint="eastAsia" w:ascii="Times New Roman" w:hAnsi="Times New Roman"/>
        </w:rPr>
        <w:t>的</w:t>
      </w:r>
      <w:r>
        <w:rPr>
          <w:rFonts w:hint="eastAsia" w:ascii="Times New Roman" w:hAnsi="Times New Roman"/>
          <w:szCs w:val="21"/>
        </w:rPr>
        <w:t>摩尔质量，</w:t>
      </w:r>
      <w:r>
        <w:rPr>
          <w:rFonts w:hint="eastAsia" w:ascii="Times New Roman" w:hAnsi="Times New Roman"/>
          <w:i/>
          <w:iCs/>
          <w:szCs w:val="24"/>
        </w:rPr>
        <w:t>M</w:t>
      </w:r>
      <w:r>
        <w:rPr>
          <w:rFonts w:hint="eastAsia" w:ascii="Times New Roman" w:hAnsi="Times New Roman"/>
          <w:i/>
          <w:iCs/>
          <w:szCs w:val="24"/>
          <w:vertAlign w:val="subscript"/>
        </w:rPr>
        <w:t>w</w:t>
      </w:r>
      <w:r>
        <w:rPr>
          <w:rFonts w:ascii="Times New Roman" w:hAnsi="Times New Roman"/>
          <w:i/>
          <w:iCs/>
          <w:szCs w:val="24"/>
          <w:vertAlign w:val="subscript"/>
        </w:rPr>
        <w:t xml:space="preserve">, </w:t>
      </w:r>
      <w:r>
        <w:rPr>
          <w:rFonts w:hint="eastAsia" w:ascii="Times New Roman" w:hAnsi="Times New Roman"/>
          <w:i/>
          <w:iCs/>
          <w:szCs w:val="24"/>
          <w:vertAlign w:val="subscript"/>
        </w:rPr>
        <w:t>Q</w:t>
      </w:r>
      <w:r>
        <w:rPr>
          <w:rFonts w:ascii="Times New Roman" w:hAnsi="Times New Roman"/>
          <w:i/>
          <w:iCs/>
          <w:vertAlign w:val="subscript"/>
        </w:rPr>
        <w:t xml:space="preserve"> </w:t>
      </w:r>
      <w:r>
        <w:rPr>
          <w:rFonts w:ascii="Times New Roman" w:hAnsi="Times New Roman"/>
        </w:rPr>
        <w:t xml:space="preserve">= </w:t>
      </w:r>
      <w:r>
        <w:rPr>
          <w:rFonts w:ascii="Times New Roman" w:hAnsi="Times New Roman"/>
          <w:szCs w:val="24"/>
        </w:rPr>
        <w:t xml:space="preserve">194.18 </w:t>
      </w:r>
      <w:r>
        <w:rPr>
          <w:rFonts w:hint="eastAsia" w:ascii="Times New Roman" w:hAnsi="Times New Roman"/>
          <w:szCs w:val="24"/>
        </w:rPr>
        <w:t>g/mol</w:t>
      </w:r>
      <w:r>
        <w:rPr>
          <w:rFonts w:hint="eastAsia" w:ascii="Times New Roman" w:hAnsi="Times New Roman"/>
          <w:szCs w:val="21"/>
        </w:rPr>
        <w:t>；</w:t>
      </w:r>
    </w:p>
    <w:p>
      <w:pPr>
        <w:pStyle w:val="11"/>
        <w:spacing w:line="360" w:lineRule="auto"/>
        <w:ind w:firstLine="420"/>
        <w:rPr>
          <w:rFonts w:ascii="Times New Roman" w:hAnsi="Times New Roman"/>
          <w:szCs w:val="21"/>
        </w:rPr>
      </w:pPr>
      <w:r>
        <w:rPr>
          <w:rFonts w:ascii="Times New Roman" w:hAnsi="Times New Roman"/>
          <w:i/>
          <w:iCs/>
          <w:szCs w:val="21"/>
        </w:rPr>
        <w:t>H</w:t>
      </w:r>
      <w:r>
        <w:rPr>
          <w:rFonts w:ascii="Times New Roman" w:hAnsi="Times New Roman"/>
          <w:i/>
          <w:iCs/>
          <w:szCs w:val="21"/>
          <w:vertAlign w:val="subscript"/>
        </w:rPr>
        <w:t>Q</w:t>
      </w:r>
      <w:r>
        <w:rPr>
          <w:rFonts w:ascii="Times New Roman" w:hAnsi="Times New Roman"/>
        </w:rPr>
        <w:t>——</w:t>
      </w:r>
      <w:r>
        <w:rPr>
          <w:rFonts w:hint="eastAsia" w:ascii="Times New Roman" w:hAnsi="Times New Roman"/>
        </w:rPr>
        <w:t>内标物质对苯二甲酸二甲酯定量峰对应基团中的</w:t>
      </w:r>
      <w:r>
        <w:rPr>
          <w:rFonts w:hint="eastAsia" w:ascii="Times New Roman" w:hAnsi="Times New Roman"/>
          <w:szCs w:val="21"/>
        </w:rPr>
        <w:t>氢原子数量；</w:t>
      </w:r>
    </w:p>
    <w:p>
      <w:pPr>
        <w:pStyle w:val="11"/>
        <w:spacing w:line="360" w:lineRule="auto"/>
        <w:ind w:firstLine="420"/>
        <w:rPr>
          <w:rFonts w:ascii="Times New Roman" w:hAnsi="Times New Roman"/>
          <w:szCs w:val="21"/>
        </w:rPr>
      </w:pPr>
      <w:r>
        <w:rPr>
          <w:rFonts w:ascii="Times New Roman" w:hAnsi="Times New Roman"/>
          <w:i/>
          <w:iCs/>
          <w:szCs w:val="21"/>
        </w:rPr>
        <w:t>H</w:t>
      </w:r>
      <w:r>
        <w:rPr>
          <w:rFonts w:ascii="Times New Roman" w:hAnsi="Times New Roman"/>
          <w:i/>
          <w:iCs/>
          <w:szCs w:val="21"/>
          <w:vertAlign w:val="subscript"/>
        </w:rPr>
        <w:t>s</w:t>
      </w:r>
      <w:r>
        <w:rPr>
          <w:rFonts w:ascii="Times New Roman" w:hAnsi="Times New Roman"/>
        </w:rPr>
        <w:t>——</w:t>
      </w:r>
      <w:r>
        <w:rPr>
          <w:rFonts w:hint="eastAsia" w:ascii="Times New Roman" w:hAnsi="Times New Roman"/>
        </w:rPr>
        <w:t>氯仿定量峰对应基团中的</w:t>
      </w:r>
      <w:r>
        <w:rPr>
          <w:rFonts w:hint="eastAsia" w:ascii="Times New Roman" w:hAnsi="Times New Roman"/>
          <w:szCs w:val="21"/>
        </w:rPr>
        <w:t>氢原子数量；</w:t>
      </w:r>
    </w:p>
    <w:p>
      <w:pPr>
        <w:spacing w:line="360" w:lineRule="auto"/>
        <w:ind w:firstLine="420" w:firstLineChars="200"/>
        <w:rPr>
          <w:rFonts w:ascii="Times New Roman" w:hAnsi="Times New Roman"/>
          <w:szCs w:val="21"/>
        </w:rPr>
      </w:pPr>
      <w:r>
        <w:rPr>
          <w:rFonts w:hint="eastAsia" w:ascii="Times New Roman" w:hAnsi="Times New Roman"/>
          <w:i/>
          <w:iCs/>
        </w:rPr>
        <w:t>A</w:t>
      </w:r>
      <w:r>
        <w:rPr>
          <w:rFonts w:hint="eastAsia" w:ascii="Times New Roman" w:hAnsi="Times New Roman"/>
          <w:i/>
          <w:iCs/>
          <w:vertAlign w:val="subscript"/>
        </w:rPr>
        <w:t>s</w:t>
      </w:r>
      <w:r>
        <w:rPr>
          <w:rFonts w:ascii="Times New Roman" w:hAnsi="Times New Roman"/>
        </w:rPr>
        <w:t>——</w:t>
      </w:r>
      <w:r>
        <w:rPr>
          <w:rFonts w:hint="eastAsia" w:ascii="Times New Roman" w:hAnsi="Times New Roman"/>
        </w:rPr>
        <w:t>氯仿的定量峰</w:t>
      </w:r>
      <w:r>
        <w:rPr>
          <w:rFonts w:hint="eastAsia" w:ascii="Times New Roman" w:hAnsi="Times New Roman"/>
          <w:szCs w:val="21"/>
        </w:rPr>
        <w:t>积分面积；</w:t>
      </w:r>
    </w:p>
    <w:p>
      <w:pPr>
        <w:spacing w:line="360" w:lineRule="auto"/>
        <w:ind w:firstLine="420" w:firstLineChars="200"/>
        <w:rPr>
          <w:rFonts w:ascii="Times New Roman" w:hAnsi="Times New Roman"/>
          <w:i/>
          <w:iCs/>
          <w:szCs w:val="21"/>
        </w:rPr>
      </w:pPr>
      <w:r>
        <w:rPr>
          <w:rFonts w:hint="eastAsia" w:ascii="Times New Roman" w:hAnsi="Times New Roman"/>
          <w:i/>
          <w:iCs/>
          <w:szCs w:val="21"/>
        </w:rPr>
        <w:t>A</w:t>
      </w:r>
      <w:r>
        <w:rPr>
          <w:rFonts w:hint="eastAsia" w:ascii="Times New Roman" w:hAnsi="Times New Roman"/>
          <w:i/>
          <w:iCs/>
          <w:szCs w:val="21"/>
          <w:vertAlign w:val="subscript"/>
        </w:rPr>
        <w:t>Q</w:t>
      </w:r>
      <w:r>
        <w:rPr>
          <w:rFonts w:ascii="Times New Roman" w:hAnsi="Times New Roman"/>
        </w:rPr>
        <w:t>——</w:t>
      </w:r>
      <w:r>
        <w:rPr>
          <w:rFonts w:hint="eastAsia" w:ascii="Times New Roman" w:hAnsi="Times New Roman"/>
        </w:rPr>
        <w:t>内标物质对苯二甲酸二甲酯的定量峰</w:t>
      </w:r>
      <w:r>
        <w:rPr>
          <w:rFonts w:hint="eastAsia" w:ascii="Times New Roman" w:hAnsi="Times New Roman"/>
          <w:szCs w:val="21"/>
        </w:rPr>
        <w:t>积分面积；</w:t>
      </w:r>
    </w:p>
    <w:p>
      <w:pPr>
        <w:spacing w:line="360" w:lineRule="auto"/>
        <w:ind w:firstLine="420" w:firstLineChars="200"/>
        <w:rPr>
          <w:rFonts w:ascii="Times New Roman" w:hAnsi="Times New Roman"/>
        </w:rPr>
      </w:pPr>
      <w:r>
        <w:rPr>
          <w:rFonts w:hint="eastAsia" w:ascii="Times New Roman" w:hAnsi="Times New Roman"/>
          <w:i/>
          <w:szCs w:val="21"/>
        </w:rPr>
        <w:t>M</w:t>
      </w:r>
      <w:r>
        <w:rPr>
          <w:rFonts w:hint="eastAsia" w:ascii="Times New Roman" w:hAnsi="Times New Roman"/>
          <w:i/>
          <w:szCs w:val="21"/>
          <w:vertAlign w:val="subscript"/>
        </w:rPr>
        <w:t>Q</w:t>
      </w:r>
      <w:r>
        <w:rPr>
          <w:rFonts w:ascii="Times New Roman" w:hAnsi="Times New Roman"/>
        </w:rPr>
        <w:t>——</w:t>
      </w:r>
      <w:r>
        <w:rPr>
          <w:rFonts w:hint="eastAsia" w:ascii="Times New Roman" w:hAnsi="Times New Roman"/>
        </w:rPr>
        <w:t>上机样品中加入的内标物的质量，单位为毫克</w:t>
      </w:r>
      <w:r>
        <w:rPr>
          <w:rFonts w:hint="eastAsia" w:ascii="Times New Roman" w:hAnsi="Times New Roman"/>
          <w:lang w:val="en-US" w:eastAsia="zh-CN"/>
        </w:rPr>
        <w:t>（</w:t>
      </w:r>
      <w:r>
        <w:rPr>
          <w:rFonts w:ascii="Times New Roman" w:hAnsi="Times New Roman"/>
        </w:rPr>
        <w:t>mg</w:t>
      </w:r>
      <w:r>
        <w:rPr>
          <w:rFonts w:hint="eastAsia" w:ascii="Times New Roman" w:hAnsi="Times New Roman"/>
          <w:lang w:val="en-US" w:eastAsia="zh-CN"/>
        </w:rPr>
        <w:t>）</w:t>
      </w:r>
      <w:r>
        <w:rPr>
          <w:rFonts w:hint="eastAsia" w:ascii="Times New Roman" w:hAnsi="Times New Roman"/>
        </w:rPr>
        <w:t>；</w:t>
      </w:r>
    </w:p>
    <w:p>
      <w:pPr>
        <w:spacing w:line="360" w:lineRule="auto"/>
        <w:ind w:firstLine="420" w:firstLineChars="200"/>
        <w:rPr>
          <w:rFonts w:ascii="Times New Roman" w:hAnsi="Times New Roman"/>
        </w:rPr>
      </w:pPr>
      <w:r>
        <w:rPr>
          <w:rFonts w:hint="eastAsia" w:ascii="Times New Roman" w:hAnsi="Times New Roman"/>
        </w:rPr>
        <w:t>样品的氘代率按式（</w:t>
      </w:r>
      <w:r>
        <w:rPr>
          <w:rFonts w:ascii="Times New Roman" w:hAnsi="Times New Roman"/>
        </w:rPr>
        <w:t>2</w:t>
      </w:r>
      <w:r>
        <w:rPr>
          <w:rFonts w:hint="eastAsia" w:ascii="Times New Roman" w:hAnsi="Times New Roman"/>
        </w:rPr>
        <w:t>）计算：</w:t>
      </w:r>
    </w:p>
    <w:p>
      <w:pPr>
        <w:pStyle w:val="11"/>
        <w:spacing w:line="360" w:lineRule="auto"/>
        <w:ind w:left="420" w:leftChars="200" w:firstLine="420"/>
        <w:jc w:val="right"/>
        <w:rPr>
          <w:rFonts w:hint="eastAsia" w:ascii="Times New Roman" w:hAnsi="Times New Roman" w:cs="宋体"/>
        </w:rPr>
      </w:pPr>
      <w:r>
        <w:rPr>
          <w:rFonts w:ascii="Times New Roman" w:cs="宋体"/>
          <w:position w:val="-30"/>
          <w:szCs w:val="21"/>
        </w:rPr>
        <mc:AlternateContent>
          <mc:Choice Requires="wps">
            <w:drawing>
              <wp:inline distT="0" distB="0" distL="0" distR="0">
                <wp:extent cx="1404620" cy="565785"/>
                <wp:effectExtent l="0" t="0" r="0" b="0"/>
                <wp:docPr id="927238672" name="文本框 6"/>
                <wp:cNvGraphicFramePr/>
                <a:graphic xmlns:a="http://schemas.openxmlformats.org/drawingml/2006/main">
                  <a:graphicData uri="http://schemas.microsoft.com/office/word/2010/wordprocessingShape">
                    <wps:wsp>
                      <wps:cNvSpPr txBox="1"/>
                      <wps:spPr>
                        <a:xfrm>
                          <a:off x="0" y="0"/>
                          <a:ext cx="1404620" cy="565785"/>
                        </a:xfrm>
                        <a:prstGeom prst="rect">
                          <a:avLst/>
                        </a:prstGeom>
                        <a:noFill/>
                      </wps:spPr>
                      <wps:txbx>
                        <w:txbxContent>
                          <w:p>
                            <w:pPr>
                              <w:jc w:val="right"/>
                              <w:rPr>
                                <w:rFonts w:ascii="Cambria Math" w:hAnsi="Cambria Math" w:eastAsiaTheme="minorEastAsia" w:cstheme="minorBidi"/>
                                <w:i/>
                                <w:iCs/>
                                <w:color w:val="000000" w:themeColor="text1"/>
                                <w:kern w:val="24"/>
                                <w:szCs w:val="21"/>
                                <w14:textFill>
                                  <w14:solidFill>
                                    <w14:schemeClr w14:val="tx1"/>
                                  </w14:solidFill>
                                </w14:textFill>
                              </w:rPr>
                            </w:pPr>
                            <m:oMath>
                              <m:r>
                                <m:rPr/>
                                <w:rPr>
                                  <w:rFonts w:ascii="Cambria Math" w:hAnsi="Cambria Math" w:eastAsiaTheme="minorEastAsia" w:cstheme="minorBidi"/>
                                  <w:color w:val="000000" w:themeColor="text1"/>
                                  <w:kern w:val="24"/>
                                  <w:sz w:val="28"/>
                                  <w:szCs w:val="28"/>
                                  <w14:textFill>
                                    <w14:solidFill>
                                      <w14:schemeClr w14:val="tx1"/>
                                    </w14:solidFill>
                                  </w14:textFill>
                                </w:rPr>
                                <m:t>R=</m:t>
                              </m:r>
                              <m:f>
                                <m:fPr>
                                  <m:ctrlPr>
                                    <w:rPr>
                                      <w:rFonts w:ascii="Cambria Math" w:hAnsi="Cambria Math" w:eastAsiaTheme="minorEastAsia" w:cstheme="minorBidi"/>
                                      <w:i/>
                                      <w:iCs/>
                                      <w:color w:val="000000" w:themeColor="text1"/>
                                      <w:kern w:val="24"/>
                                      <w:sz w:val="28"/>
                                      <w:szCs w:val="28"/>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8"/>
                                          <w:szCs w:val="28"/>
                                          <w14:textFill>
                                            <w14:solidFill>
                                              <w14:schemeClr w14:val="tx1"/>
                                            </w14:solidFill>
                                          </w14:textFill>
                                        </w:rPr>
                                      </m:ctrlPr>
                                    </m:sSubPr>
                                    <m:e>
                                      <m:r>
                                        <m:rPr/>
                                        <w:rPr>
                                          <w:rFonts w:ascii="Cambria Math" w:hAnsi="Cambria Math" w:eastAsiaTheme="minorEastAsia" w:cstheme="minorBidi"/>
                                          <w:color w:val="000000" w:themeColor="text1"/>
                                          <w:kern w:val="24"/>
                                          <w:sz w:val="28"/>
                                          <w:szCs w:val="28"/>
                                          <w14:textFill>
                                            <w14:solidFill>
                                              <w14:schemeClr w14:val="tx1"/>
                                            </w14:solidFill>
                                          </w14:textFill>
                                        </w:rPr>
                                        <m:t>M</m:t>
                                      </m:r>
                                      <m:ctrlPr>
                                        <w:rPr>
                                          <w:rFonts w:ascii="Cambria Math" w:hAnsi="Cambria Math" w:eastAsiaTheme="minorEastAsia" w:cstheme="minorBidi"/>
                                          <w:i/>
                                          <w:iCs/>
                                          <w:color w:val="000000" w:themeColor="text1"/>
                                          <w:kern w:val="24"/>
                                          <w:sz w:val="28"/>
                                          <w:szCs w:val="28"/>
                                          <w14:textFill>
                                            <w14:solidFill>
                                              <w14:schemeClr w14:val="tx1"/>
                                            </w14:solidFill>
                                          </w14:textFill>
                                        </w:rPr>
                                      </m:ctrlPr>
                                    </m:e>
                                    <m:sub>
                                      <m:r>
                                        <m:rPr/>
                                        <w:rPr>
                                          <w:rFonts w:ascii="Cambria Math" w:hAnsi="Cambria Math" w:eastAsiaTheme="minorEastAsia" w:cstheme="minorBidi"/>
                                          <w:color w:val="000000" w:themeColor="text1"/>
                                          <w:kern w:val="24"/>
                                          <w:sz w:val="28"/>
                                          <w:szCs w:val="28"/>
                                          <w14:textFill>
                                            <w14:solidFill>
                                              <w14:schemeClr w14:val="tx1"/>
                                            </w14:solidFill>
                                          </w14:textFill>
                                        </w:rPr>
                                        <m:t>s</m:t>
                                      </m:r>
                                      <m:ctrlPr>
                                        <w:rPr>
                                          <w:rFonts w:ascii="Cambria Math" w:hAnsi="Cambria Math" w:eastAsiaTheme="minorEastAsia" w:cstheme="minorBidi"/>
                                          <w:i/>
                                          <w:iCs/>
                                          <w:color w:val="000000" w:themeColor="text1"/>
                                          <w:kern w:val="24"/>
                                          <w:sz w:val="28"/>
                                          <w:szCs w:val="28"/>
                                          <w14:textFill>
                                            <w14:solidFill>
                                              <w14:schemeClr w14:val="tx1"/>
                                            </w14:solidFill>
                                          </w14:textFill>
                                        </w:rPr>
                                      </m:ctrlPr>
                                    </m:sub>
                                  </m:sSub>
                                  <m:r>
                                    <m:rPr/>
                                    <w:rPr>
                                      <w:rFonts w:ascii="Cambria Math" w:hAnsi="Cambria Math" w:eastAsia="Cambria Math" w:cstheme="minorBidi"/>
                                      <w:color w:val="000000" w:themeColor="text1"/>
                                      <w:kern w:val="24"/>
                                      <w:sz w:val="28"/>
                                      <w:szCs w:val="28"/>
                                      <w14:textFill>
                                        <w14:solidFill>
                                          <w14:schemeClr w14:val="tx1"/>
                                        </w14:solidFill>
                                      </w14:textFill>
                                    </w:rPr>
                                    <m:t>−</m:t>
                                  </m:r>
                                  <m:sSub>
                                    <m:sSubPr>
                                      <m:ctrlPr>
                                        <w:rPr>
                                          <w:rFonts w:ascii="Cambria Math" w:hAnsi="Cambria Math" w:eastAsia="Cambria Math" w:cstheme="minorBidi"/>
                                          <w:i/>
                                          <w:iCs/>
                                          <w:color w:val="000000" w:themeColor="text1"/>
                                          <w:kern w:val="24"/>
                                          <w:sz w:val="28"/>
                                          <w:szCs w:val="28"/>
                                          <w14:textFill>
                                            <w14:solidFill>
                                              <w14:schemeClr w14:val="tx1"/>
                                            </w14:solidFill>
                                          </w14:textFill>
                                        </w:rPr>
                                      </m:ctrlPr>
                                    </m:sSubPr>
                                    <m:e>
                                      <m:r>
                                        <m:rPr/>
                                        <w:rPr>
                                          <w:rFonts w:ascii="Cambria Math" w:hAnsi="Cambria Math" w:eastAsia="Cambria Math" w:cstheme="minorBidi"/>
                                          <w:color w:val="000000" w:themeColor="text1"/>
                                          <w:kern w:val="24"/>
                                          <w:sz w:val="28"/>
                                          <w:szCs w:val="28"/>
                                          <w14:textFill>
                                            <w14:solidFill>
                                              <w14:schemeClr w14:val="tx1"/>
                                            </w14:solidFill>
                                          </w14:textFill>
                                        </w:rPr>
                                        <m:t>m</m:t>
                                      </m:r>
                                      <m:ctrlPr>
                                        <w:rPr>
                                          <w:rFonts w:ascii="Cambria Math" w:hAnsi="Cambria Math" w:eastAsia="Cambria Math" w:cstheme="minorBidi"/>
                                          <w:i/>
                                          <w:iCs/>
                                          <w:color w:val="000000" w:themeColor="text1"/>
                                          <w:kern w:val="24"/>
                                          <w:sz w:val="28"/>
                                          <w:szCs w:val="28"/>
                                          <w14:textFill>
                                            <w14:solidFill>
                                              <w14:schemeClr w14:val="tx1"/>
                                            </w14:solidFill>
                                          </w14:textFill>
                                        </w:rPr>
                                      </m:ctrlPr>
                                    </m:e>
                                    <m:sub>
                                      <m:r>
                                        <m:rPr/>
                                        <w:rPr>
                                          <w:rFonts w:ascii="Cambria Math" w:hAnsi="Cambria Math" w:eastAsia="Cambria Math" w:cstheme="minorBidi"/>
                                          <w:color w:val="000000" w:themeColor="text1"/>
                                          <w:kern w:val="24"/>
                                          <w:sz w:val="28"/>
                                          <w:szCs w:val="28"/>
                                          <w14:textFill>
                                            <w14:solidFill>
                                              <w14:schemeClr w14:val="tx1"/>
                                            </w14:solidFill>
                                          </w14:textFill>
                                        </w:rPr>
                                        <m:t>s</m:t>
                                      </m:r>
                                      <m:ctrlPr>
                                        <w:rPr>
                                          <w:rFonts w:ascii="Cambria Math" w:hAnsi="Cambria Math" w:eastAsia="Cambria Math" w:cstheme="minorBidi"/>
                                          <w:i/>
                                          <w:iCs/>
                                          <w:color w:val="000000" w:themeColor="text1"/>
                                          <w:kern w:val="24"/>
                                          <w:sz w:val="28"/>
                                          <w:szCs w:val="28"/>
                                          <w14:textFill>
                                            <w14:solidFill>
                                              <w14:schemeClr w14:val="tx1"/>
                                            </w14:solidFill>
                                          </w14:textFill>
                                        </w:rPr>
                                      </m:ctrlPr>
                                    </m:sub>
                                  </m:sSub>
                                  <m:ctrlPr>
                                    <w:rPr>
                                      <w:rFonts w:ascii="Cambria Math" w:hAnsi="Cambria Math" w:eastAsiaTheme="minorEastAsia" w:cstheme="minorBidi"/>
                                      <w:i/>
                                      <w:iCs/>
                                      <w:color w:val="000000" w:themeColor="text1"/>
                                      <w:kern w:val="24"/>
                                      <w:sz w:val="28"/>
                                      <w:szCs w:val="28"/>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8"/>
                                          <w:szCs w:val="28"/>
                                          <w14:textFill>
                                            <w14:solidFill>
                                              <w14:schemeClr w14:val="tx1"/>
                                            </w14:solidFill>
                                          </w14:textFill>
                                        </w:rPr>
                                      </m:ctrlPr>
                                    </m:sSubPr>
                                    <m:e>
                                      <m:r>
                                        <m:rPr/>
                                        <w:rPr>
                                          <w:rFonts w:ascii="Cambria Math" w:hAnsi="Cambria Math" w:eastAsiaTheme="minorEastAsia" w:cstheme="minorBidi"/>
                                          <w:color w:val="000000" w:themeColor="text1"/>
                                          <w:kern w:val="24"/>
                                          <w:sz w:val="28"/>
                                          <w:szCs w:val="28"/>
                                          <w14:textFill>
                                            <w14:solidFill>
                                              <w14:schemeClr w14:val="tx1"/>
                                            </w14:solidFill>
                                          </w14:textFill>
                                        </w:rPr>
                                        <m:t>M</m:t>
                                      </m:r>
                                      <m:ctrlPr>
                                        <w:rPr>
                                          <w:rFonts w:ascii="Cambria Math" w:hAnsi="Cambria Math" w:eastAsiaTheme="minorEastAsia" w:cstheme="minorBidi"/>
                                          <w:i/>
                                          <w:iCs/>
                                          <w:color w:val="000000" w:themeColor="text1"/>
                                          <w:kern w:val="24"/>
                                          <w:sz w:val="28"/>
                                          <w:szCs w:val="28"/>
                                          <w14:textFill>
                                            <w14:solidFill>
                                              <w14:schemeClr w14:val="tx1"/>
                                            </w14:solidFill>
                                          </w14:textFill>
                                        </w:rPr>
                                      </m:ctrlPr>
                                    </m:e>
                                    <m:sub>
                                      <m:r>
                                        <m:rPr/>
                                        <w:rPr>
                                          <w:rFonts w:ascii="Cambria Math" w:hAnsi="Cambria Math" w:eastAsiaTheme="minorEastAsia" w:cstheme="minorBidi"/>
                                          <w:color w:val="000000" w:themeColor="text1"/>
                                          <w:kern w:val="24"/>
                                          <w:sz w:val="28"/>
                                          <w:szCs w:val="28"/>
                                          <w14:textFill>
                                            <w14:solidFill>
                                              <w14:schemeClr w14:val="tx1"/>
                                            </w14:solidFill>
                                          </w14:textFill>
                                        </w:rPr>
                                        <m:t>s</m:t>
                                      </m:r>
                                      <m:ctrlPr>
                                        <w:rPr>
                                          <w:rFonts w:ascii="Cambria Math" w:hAnsi="Cambria Math" w:eastAsiaTheme="minorEastAsia" w:cstheme="minorBidi"/>
                                          <w:i/>
                                          <w:iCs/>
                                          <w:color w:val="000000" w:themeColor="text1"/>
                                          <w:kern w:val="24"/>
                                          <w:sz w:val="28"/>
                                          <w:szCs w:val="28"/>
                                          <w14:textFill>
                                            <w14:solidFill>
                                              <w14:schemeClr w14:val="tx1"/>
                                            </w14:solidFill>
                                          </w14:textFill>
                                        </w:rPr>
                                      </m:ctrlPr>
                                    </m:sub>
                                  </m:sSub>
                                  <m:ctrlPr>
                                    <w:rPr>
                                      <w:rFonts w:ascii="Cambria Math" w:hAnsi="Cambria Math" w:eastAsiaTheme="minorEastAsia" w:cstheme="minorBidi"/>
                                      <w:i/>
                                      <w:iCs/>
                                      <w:color w:val="000000" w:themeColor="text1"/>
                                      <w:kern w:val="24"/>
                                      <w:sz w:val="28"/>
                                      <w:szCs w:val="28"/>
                                      <w14:textFill>
                                        <w14:solidFill>
                                          <w14:schemeClr w14:val="tx1"/>
                                        </w14:solidFill>
                                      </w14:textFill>
                                    </w:rPr>
                                  </m:ctrlPr>
                                </m:den>
                              </m:f>
                            </m:oMath>
                            <w:r>
                              <w:rPr>
                                <w:rFonts w:eastAsia="Cambria Math" w:asciiTheme="minorHAnsi" w:cstheme="minorBidi"/>
                                <w:i/>
                                <w:iCs/>
                                <w:color w:val="000000" w:themeColor="text1"/>
                                <w:kern w:val="24"/>
                                <w:szCs w:val="21"/>
                                <w14:textFill>
                                  <w14:solidFill>
                                    <w14:schemeClr w14:val="tx1"/>
                                  </w14:solidFill>
                                </w14:textFill>
                              </w:rPr>
                              <w:t xml:space="preserve"> </w:t>
                            </w:r>
                            <m:oMath>
                              <m:r>
                                <m:rPr/>
                                <w:rPr>
                                  <w:rFonts w:ascii="Cambria Math" w:hAnsi="Cambria Math" w:eastAsia="Cambria Math" w:cstheme="minorBidi"/>
                                  <w:color w:val="000000" w:themeColor="text1"/>
                                  <w:kern w:val="24"/>
                                  <w:szCs w:val="21"/>
                                  <w14:textFill>
                                    <w14:solidFill>
                                      <w14:schemeClr w14:val="tx1"/>
                                    </w14:solidFill>
                                  </w14:textFill>
                                </w:rPr>
                                <m:t>×100%</m:t>
                              </m:r>
                            </m:oMath>
                          </w:p>
                        </w:txbxContent>
                      </wps:txbx>
                      <wps:bodyPr wrap="square" lIns="0" tIns="0" rIns="0" bIns="0" rtlCol="0">
                        <a:noAutofit/>
                      </wps:bodyPr>
                    </wps:wsp>
                  </a:graphicData>
                </a:graphic>
              </wp:inline>
            </w:drawing>
          </mc:Choice>
          <mc:Fallback>
            <w:pict>
              <v:shape id="文本框 6" o:spid="_x0000_s1026" o:spt="202" type="#_x0000_t202" style="height:44.55pt;width:110.6pt;" filled="f" stroked="f" coordsize="21600,21600" o:gfxdata="UEsDBAoAAAAAAIdO4kAAAAAAAAAAAAAAAAAEAAAAZHJzL1BLAwQUAAAACACHTuJAMDDZAtQAAAAE&#10;AQAADwAAAGRycy9kb3ducmV2LnhtbE2PzU7DMBCE70i8g7WVuFE7OVRtyKZCFZyQEGk4cHTibWI1&#10;XofY/eHtMVzgstJoRjPflturG8WZ5mA9I2RLBYK488Zyj/DePN+vQYSo2ejRMyF8UYBtdXtT6sL4&#10;C9d03sdepBIOhUYYYpwKKUM3kNNh6Sfi5B387HRMcu6lmfUllbtR5kqtpNOW08KgJ9oN1B33J4fw&#10;+MH1k/18bd/qQ22bZqP4ZXVEvFtk6gFEpGv8C8MPfkKHKjG1/sQmiBEhPRJ/b/LyPMtBtAjrTQay&#10;KuV/+OobUEsDBBQAAAAIAIdO4kBftywozgEAAIkDAAAOAAAAZHJzL2Uyb0RvYy54bWytU82O0zAQ&#10;viPxDpbvNNmw/SFqugKqRUgIkBYewHXsxpLtMbbbpC8Ab8CJy955rj4H4/x00XLZAxdnPDP+Zr5v&#10;JuubzmhyFD4osBW9muWUCMuhVnZf0a9fbl+sKAmR2ZppsKKiJxHozeb5s3XrSlFAA7oWniCIDWXr&#10;KtrE6MosC7wRhoUZOGExKMEbFvHq91ntWYvoRmdFni+yFnztPHARAnq3Q5COiP4pgCCl4mIL/GCE&#10;jQOqF5pFpBQa5QLd9N1KKXj8JGUQkeiKItPYn1gE7V06s82alXvPXKP42AJ7SguPOBmmLBa9QG1Z&#10;ZOTg1T9QRnEPAWSccTDZQKRXBFlc5Y+0uWuYEz0XlDq4i+jh/8Hyj8fPnqi6oq+KZfFytVgWlFhm&#10;cPDnnz/Ov36f77+TRZKpdaHE7DuH+bF7Ax0uz+QP6EzsO+lN+iIvgnEU+XQRWXSR8PToOr9eFBji&#10;GJsv5svVPMFkD6+dD/GdAEOSUVGPQ+y1ZccPIQ6pU0oqZuFWaZ38qcWhlWTFbteNfe+gPmHbLc65&#10;ouHbgXlBiX5vUci0FJPhJ2M3GT7qt9CvzlDp9SGCVH0TqcSAO1bGCfU0xm1KK/D3vc96+I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MNkC1AAAAAQBAAAPAAAAAAAAAAEAIAAAACIAAABkcnMv&#10;ZG93bnJldi54bWxQSwECFAAUAAAACACHTuJAX7csKM4BAACJAwAADgAAAAAAAAABACAAAAAjAQAA&#10;ZHJzL2Uyb0RvYy54bWxQSwUGAAAAAAYABgBZAQAAYwUAAAAA&#10;">
                <v:fill on="f" focussize="0,0"/>
                <v:stroke on="f"/>
                <v:imagedata o:title=""/>
                <o:lock v:ext="edit" aspectratio="f"/>
                <v:textbox inset="0mm,0mm,0mm,0mm">
                  <w:txbxContent>
                    <w:p>
                      <w:pPr>
                        <w:jc w:val="right"/>
                        <w:rPr>
                          <w:rFonts w:ascii="Cambria Math" w:hAnsi="Cambria Math" w:eastAsiaTheme="minorEastAsia" w:cstheme="minorBidi"/>
                          <w:i/>
                          <w:iCs/>
                          <w:color w:val="000000" w:themeColor="text1"/>
                          <w:kern w:val="24"/>
                          <w:szCs w:val="21"/>
                          <w14:textFill>
                            <w14:solidFill>
                              <w14:schemeClr w14:val="tx1"/>
                            </w14:solidFill>
                          </w14:textFill>
                        </w:rPr>
                      </w:pPr>
                      <m:oMath>
                        <m:r>
                          <m:rPr/>
                          <w:rPr>
                            <w:rFonts w:ascii="Cambria Math" w:hAnsi="Cambria Math" w:eastAsiaTheme="minorEastAsia" w:cstheme="minorBidi"/>
                            <w:color w:val="000000" w:themeColor="text1"/>
                            <w:kern w:val="24"/>
                            <w:sz w:val="28"/>
                            <w:szCs w:val="28"/>
                            <w14:textFill>
                              <w14:solidFill>
                                <w14:schemeClr w14:val="tx1"/>
                              </w14:solidFill>
                            </w14:textFill>
                          </w:rPr>
                          <m:t>R=</m:t>
                        </m:r>
                        <m:f>
                          <m:fPr>
                            <m:ctrlPr>
                              <w:rPr>
                                <w:rFonts w:ascii="Cambria Math" w:hAnsi="Cambria Math" w:eastAsiaTheme="minorEastAsia" w:cstheme="minorBidi"/>
                                <w:i/>
                                <w:iCs/>
                                <w:color w:val="000000" w:themeColor="text1"/>
                                <w:kern w:val="24"/>
                                <w:sz w:val="28"/>
                                <w:szCs w:val="28"/>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8"/>
                                    <w:szCs w:val="28"/>
                                    <w14:textFill>
                                      <w14:solidFill>
                                        <w14:schemeClr w14:val="tx1"/>
                                      </w14:solidFill>
                                    </w14:textFill>
                                  </w:rPr>
                                </m:ctrlPr>
                              </m:sSubPr>
                              <m:e>
                                <m:r>
                                  <m:rPr/>
                                  <w:rPr>
                                    <w:rFonts w:ascii="Cambria Math" w:hAnsi="Cambria Math" w:eastAsiaTheme="minorEastAsia" w:cstheme="minorBidi"/>
                                    <w:color w:val="000000" w:themeColor="text1"/>
                                    <w:kern w:val="24"/>
                                    <w:sz w:val="28"/>
                                    <w:szCs w:val="28"/>
                                    <w14:textFill>
                                      <w14:solidFill>
                                        <w14:schemeClr w14:val="tx1"/>
                                      </w14:solidFill>
                                    </w14:textFill>
                                  </w:rPr>
                                  <m:t>M</m:t>
                                </m:r>
                                <m:ctrlPr>
                                  <w:rPr>
                                    <w:rFonts w:ascii="Cambria Math" w:hAnsi="Cambria Math" w:eastAsiaTheme="minorEastAsia" w:cstheme="minorBidi"/>
                                    <w:i/>
                                    <w:iCs/>
                                    <w:color w:val="000000" w:themeColor="text1"/>
                                    <w:kern w:val="24"/>
                                    <w:sz w:val="28"/>
                                    <w:szCs w:val="28"/>
                                    <w14:textFill>
                                      <w14:solidFill>
                                        <w14:schemeClr w14:val="tx1"/>
                                      </w14:solidFill>
                                    </w14:textFill>
                                  </w:rPr>
                                </m:ctrlPr>
                              </m:e>
                              <m:sub>
                                <m:r>
                                  <m:rPr/>
                                  <w:rPr>
                                    <w:rFonts w:ascii="Cambria Math" w:hAnsi="Cambria Math" w:eastAsiaTheme="minorEastAsia" w:cstheme="minorBidi"/>
                                    <w:color w:val="000000" w:themeColor="text1"/>
                                    <w:kern w:val="24"/>
                                    <w:sz w:val="28"/>
                                    <w:szCs w:val="28"/>
                                    <w14:textFill>
                                      <w14:solidFill>
                                        <w14:schemeClr w14:val="tx1"/>
                                      </w14:solidFill>
                                    </w14:textFill>
                                  </w:rPr>
                                  <m:t>s</m:t>
                                </m:r>
                                <m:ctrlPr>
                                  <w:rPr>
                                    <w:rFonts w:ascii="Cambria Math" w:hAnsi="Cambria Math" w:eastAsiaTheme="minorEastAsia" w:cstheme="minorBidi"/>
                                    <w:i/>
                                    <w:iCs/>
                                    <w:color w:val="000000" w:themeColor="text1"/>
                                    <w:kern w:val="24"/>
                                    <w:sz w:val="28"/>
                                    <w:szCs w:val="28"/>
                                    <w14:textFill>
                                      <w14:solidFill>
                                        <w14:schemeClr w14:val="tx1"/>
                                      </w14:solidFill>
                                    </w14:textFill>
                                  </w:rPr>
                                </m:ctrlPr>
                              </m:sub>
                            </m:sSub>
                            <m:r>
                              <m:rPr/>
                              <w:rPr>
                                <w:rFonts w:ascii="Cambria Math" w:hAnsi="Cambria Math" w:eastAsia="Cambria Math" w:cstheme="minorBidi"/>
                                <w:color w:val="000000" w:themeColor="text1"/>
                                <w:kern w:val="24"/>
                                <w:sz w:val="28"/>
                                <w:szCs w:val="28"/>
                                <w14:textFill>
                                  <w14:solidFill>
                                    <w14:schemeClr w14:val="tx1"/>
                                  </w14:solidFill>
                                </w14:textFill>
                              </w:rPr>
                              <m:t>−</m:t>
                            </m:r>
                            <m:sSub>
                              <m:sSubPr>
                                <m:ctrlPr>
                                  <w:rPr>
                                    <w:rFonts w:ascii="Cambria Math" w:hAnsi="Cambria Math" w:eastAsia="Cambria Math" w:cstheme="minorBidi"/>
                                    <w:i/>
                                    <w:iCs/>
                                    <w:color w:val="000000" w:themeColor="text1"/>
                                    <w:kern w:val="24"/>
                                    <w:sz w:val="28"/>
                                    <w:szCs w:val="28"/>
                                    <w14:textFill>
                                      <w14:solidFill>
                                        <w14:schemeClr w14:val="tx1"/>
                                      </w14:solidFill>
                                    </w14:textFill>
                                  </w:rPr>
                                </m:ctrlPr>
                              </m:sSubPr>
                              <m:e>
                                <m:r>
                                  <m:rPr/>
                                  <w:rPr>
                                    <w:rFonts w:ascii="Cambria Math" w:hAnsi="Cambria Math" w:eastAsia="Cambria Math" w:cstheme="minorBidi"/>
                                    <w:color w:val="000000" w:themeColor="text1"/>
                                    <w:kern w:val="24"/>
                                    <w:sz w:val="28"/>
                                    <w:szCs w:val="28"/>
                                    <w14:textFill>
                                      <w14:solidFill>
                                        <w14:schemeClr w14:val="tx1"/>
                                      </w14:solidFill>
                                    </w14:textFill>
                                  </w:rPr>
                                  <m:t>m</m:t>
                                </m:r>
                                <m:ctrlPr>
                                  <w:rPr>
                                    <w:rFonts w:ascii="Cambria Math" w:hAnsi="Cambria Math" w:eastAsia="Cambria Math" w:cstheme="minorBidi"/>
                                    <w:i/>
                                    <w:iCs/>
                                    <w:color w:val="000000" w:themeColor="text1"/>
                                    <w:kern w:val="24"/>
                                    <w:sz w:val="28"/>
                                    <w:szCs w:val="28"/>
                                    <w14:textFill>
                                      <w14:solidFill>
                                        <w14:schemeClr w14:val="tx1"/>
                                      </w14:solidFill>
                                    </w14:textFill>
                                  </w:rPr>
                                </m:ctrlPr>
                              </m:e>
                              <m:sub>
                                <m:r>
                                  <m:rPr/>
                                  <w:rPr>
                                    <w:rFonts w:ascii="Cambria Math" w:hAnsi="Cambria Math" w:eastAsia="Cambria Math" w:cstheme="minorBidi"/>
                                    <w:color w:val="000000" w:themeColor="text1"/>
                                    <w:kern w:val="24"/>
                                    <w:sz w:val="28"/>
                                    <w:szCs w:val="28"/>
                                    <w14:textFill>
                                      <w14:solidFill>
                                        <w14:schemeClr w14:val="tx1"/>
                                      </w14:solidFill>
                                    </w14:textFill>
                                  </w:rPr>
                                  <m:t>s</m:t>
                                </m:r>
                                <m:ctrlPr>
                                  <w:rPr>
                                    <w:rFonts w:ascii="Cambria Math" w:hAnsi="Cambria Math" w:eastAsia="Cambria Math" w:cstheme="minorBidi"/>
                                    <w:i/>
                                    <w:iCs/>
                                    <w:color w:val="000000" w:themeColor="text1"/>
                                    <w:kern w:val="24"/>
                                    <w:sz w:val="28"/>
                                    <w:szCs w:val="28"/>
                                    <w14:textFill>
                                      <w14:solidFill>
                                        <w14:schemeClr w14:val="tx1"/>
                                      </w14:solidFill>
                                    </w14:textFill>
                                  </w:rPr>
                                </m:ctrlPr>
                              </m:sub>
                            </m:sSub>
                            <m:ctrlPr>
                              <w:rPr>
                                <w:rFonts w:ascii="Cambria Math" w:hAnsi="Cambria Math" w:eastAsiaTheme="minorEastAsia" w:cstheme="minorBidi"/>
                                <w:i/>
                                <w:iCs/>
                                <w:color w:val="000000" w:themeColor="text1"/>
                                <w:kern w:val="24"/>
                                <w:sz w:val="28"/>
                                <w:szCs w:val="28"/>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8"/>
                                    <w:szCs w:val="28"/>
                                    <w14:textFill>
                                      <w14:solidFill>
                                        <w14:schemeClr w14:val="tx1"/>
                                      </w14:solidFill>
                                    </w14:textFill>
                                  </w:rPr>
                                </m:ctrlPr>
                              </m:sSubPr>
                              <m:e>
                                <m:r>
                                  <m:rPr/>
                                  <w:rPr>
                                    <w:rFonts w:ascii="Cambria Math" w:hAnsi="Cambria Math" w:eastAsiaTheme="minorEastAsia" w:cstheme="minorBidi"/>
                                    <w:color w:val="000000" w:themeColor="text1"/>
                                    <w:kern w:val="24"/>
                                    <w:sz w:val="28"/>
                                    <w:szCs w:val="28"/>
                                    <w14:textFill>
                                      <w14:solidFill>
                                        <w14:schemeClr w14:val="tx1"/>
                                      </w14:solidFill>
                                    </w14:textFill>
                                  </w:rPr>
                                  <m:t>M</m:t>
                                </m:r>
                                <m:ctrlPr>
                                  <w:rPr>
                                    <w:rFonts w:ascii="Cambria Math" w:hAnsi="Cambria Math" w:eastAsiaTheme="minorEastAsia" w:cstheme="minorBidi"/>
                                    <w:i/>
                                    <w:iCs/>
                                    <w:color w:val="000000" w:themeColor="text1"/>
                                    <w:kern w:val="24"/>
                                    <w:sz w:val="28"/>
                                    <w:szCs w:val="28"/>
                                    <w14:textFill>
                                      <w14:solidFill>
                                        <w14:schemeClr w14:val="tx1"/>
                                      </w14:solidFill>
                                    </w14:textFill>
                                  </w:rPr>
                                </m:ctrlPr>
                              </m:e>
                              <m:sub>
                                <m:r>
                                  <m:rPr/>
                                  <w:rPr>
                                    <w:rFonts w:ascii="Cambria Math" w:hAnsi="Cambria Math" w:eastAsiaTheme="minorEastAsia" w:cstheme="minorBidi"/>
                                    <w:color w:val="000000" w:themeColor="text1"/>
                                    <w:kern w:val="24"/>
                                    <w:sz w:val="28"/>
                                    <w:szCs w:val="28"/>
                                    <w14:textFill>
                                      <w14:solidFill>
                                        <w14:schemeClr w14:val="tx1"/>
                                      </w14:solidFill>
                                    </w14:textFill>
                                  </w:rPr>
                                  <m:t>s</m:t>
                                </m:r>
                                <m:ctrlPr>
                                  <w:rPr>
                                    <w:rFonts w:ascii="Cambria Math" w:hAnsi="Cambria Math" w:eastAsiaTheme="minorEastAsia" w:cstheme="minorBidi"/>
                                    <w:i/>
                                    <w:iCs/>
                                    <w:color w:val="000000" w:themeColor="text1"/>
                                    <w:kern w:val="24"/>
                                    <w:sz w:val="28"/>
                                    <w:szCs w:val="28"/>
                                    <w14:textFill>
                                      <w14:solidFill>
                                        <w14:schemeClr w14:val="tx1"/>
                                      </w14:solidFill>
                                    </w14:textFill>
                                  </w:rPr>
                                </m:ctrlPr>
                              </m:sub>
                            </m:sSub>
                            <m:ctrlPr>
                              <w:rPr>
                                <w:rFonts w:ascii="Cambria Math" w:hAnsi="Cambria Math" w:eastAsiaTheme="minorEastAsia" w:cstheme="minorBidi"/>
                                <w:i/>
                                <w:iCs/>
                                <w:color w:val="000000" w:themeColor="text1"/>
                                <w:kern w:val="24"/>
                                <w:sz w:val="28"/>
                                <w:szCs w:val="28"/>
                                <w14:textFill>
                                  <w14:solidFill>
                                    <w14:schemeClr w14:val="tx1"/>
                                  </w14:solidFill>
                                </w14:textFill>
                              </w:rPr>
                            </m:ctrlPr>
                          </m:den>
                        </m:f>
                      </m:oMath>
                      <w:r>
                        <w:rPr>
                          <w:rFonts w:eastAsia="Cambria Math" w:asciiTheme="minorHAnsi" w:cstheme="minorBidi"/>
                          <w:i/>
                          <w:iCs/>
                          <w:color w:val="000000" w:themeColor="text1"/>
                          <w:kern w:val="24"/>
                          <w:szCs w:val="21"/>
                          <w14:textFill>
                            <w14:solidFill>
                              <w14:schemeClr w14:val="tx1"/>
                            </w14:solidFill>
                          </w14:textFill>
                        </w:rPr>
                        <w:t xml:space="preserve"> </w:t>
                      </w:r>
                      <m:oMath>
                        <m:r>
                          <m:rPr/>
                          <w:rPr>
                            <w:rFonts w:ascii="Cambria Math" w:hAnsi="Cambria Math" w:eastAsia="Cambria Math" w:cstheme="minorBidi"/>
                            <w:color w:val="000000" w:themeColor="text1"/>
                            <w:kern w:val="24"/>
                            <w:szCs w:val="21"/>
                            <w14:textFill>
                              <w14:solidFill>
                                <w14:schemeClr w14:val="tx1"/>
                              </w14:solidFill>
                            </w14:textFill>
                          </w:rPr>
                          <m:t>×100%</m:t>
                        </m:r>
                      </m:oMath>
                    </w:p>
                  </w:txbxContent>
                </v:textbox>
                <w10:wrap type="none"/>
                <w10:anchorlock/>
              </v:shape>
            </w:pict>
          </mc:Fallback>
        </mc:AlternateContent>
      </w:r>
      <w:r>
        <w:rPr>
          <w:rFonts w:hint="eastAsia" w:ascii="Times New Roman" w:hAnsi="Times New Roman"/>
        </w:rPr>
        <w:t>………………………………………………（2）</w:t>
      </w:r>
    </w:p>
    <w:p>
      <w:pPr>
        <w:spacing w:line="360" w:lineRule="auto"/>
        <w:ind w:firstLine="420" w:firstLineChars="200"/>
        <w:rPr>
          <w:rFonts w:ascii="Times New Roman" w:hAnsi="Times New Roman"/>
        </w:rPr>
      </w:pPr>
      <w:r>
        <w:rPr>
          <w:rFonts w:hint="eastAsia" w:ascii="Times New Roman" w:hAnsi="Times New Roman"/>
          <w:i/>
          <w:iCs/>
        </w:rPr>
        <w:t>M</w:t>
      </w:r>
      <w:r>
        <w:rPr>
          <w:rFonts w:ascii="Times New Roman" w:hAnsi="Times New Roman"/>
          <w:i/>
          <w:iCs/>
          <w:vertAlign w:val="subscript"/>
        </w:rPr>
        <w:t>s</w:t>
      </w:r>
      <w:r>
        <w:rPr>
          <w:rFonts w:ascii="Times New Roman" w:hAnsi="Times New Roman"/>
        </w:rPr>
        <w:t>——</w:t>
      </w:r>
      <w:r>
        <w:rPr>
          <w:rFonts w:hint="eastAsia" w:ascii="Times New Roman" w:hAnsi="Times New Roman"/>
        </w:rPr>
        <w:t>上机样品中氘代氯仿样品的质量，单位为毫克</w:t>
      </w:r>
      <w:r>
        <w:rPr>
          <w:rFonts w:hint="eastAsia" w:ascii="Times New Roman" w:hAnsi="Times New Roman"/>
          <w:lang w:val="en-US" w:eastAsia="zh-CN"/>
        </w:rPr>
        <w:t>（</w:t>
      </w:r>
      <w:r>
        <w:rPr>
          <w:rFonts w:ascii="Times New Roman" w:hAnsi="Times New Roman"/>
        </w:rPr>
        <w:t>mg</w:t>
      </w:r>
      <w:r>
        <w:rPr>
          <w:rFonts w:hint="eastAsia" w:ascii="Times New Roman" w:hAnsi="Times New Roman"/>
          <w:lang w:val="en-US" w:eastAsia="zh-CN"/>
        </w:rPr>
        <w:t>）</w:t>
      </w:r>
      <w:r>
        <w:rPr>
          <w:rFonts w:hint="eastAsia" w:ascii="Times New Roman" w:hAnsi="Times New Roman"/>
        </w:rPr>
        <w:t>。</w:t>
      </w:r>
    </w:p>
    <w:p>
      <w:pPr>
        <w:spacing w:line="360" w:lineRule="auto"/>
        <w:ind w:firstLine="420" w:firstLineChars="200"/>
        <w:rPr>
          <w:rFonts w:ascii="Times New Roman" w:hAnsi="Times New Roman"/>
        </w:rPr>
      </w:pPr>
      <w:r>
        <w:rPr>
          <w:rFonts w:hint="eastAsia" w:ascii="Times New Roman" w:hAnsi="Times New Roman"/>
          <w:i/>
          <w:iCs/>
        </w:rPr>
        <w:t>R</w:t>
      </w:r>
      <w:r>
        <w:rPr>
          <w:rFonts w:ascii="Times New Roman" w:hAnsi="Times New Roman"/>
        </w:rPr>
        <w:t>——</w:t>
      </w:r>
      <w:r>
        <w:rPr>
          <w:rFonts w:hint="eastAsia" w:ascii="Times New Roman" w:hAnsi="Times New Roman"/>
        </w:rPr>
        <w:t>氘代氯仿样品的氘代率。</w:t>
      </w:r>
    </w:p>
    <w:p>
      <w:pPr>
        <w:spacing w:line="360" w:lineRule="auto"/>
        <w:ind w:firstLine="420" w:firstLineChars="200"/>
        <w:rPr>
          <w:rFonts w:ascii="Times New Roman" w:hAnsi="Times New Roman"/>
        </w:rPr>
      </w:pPr>
      <w:r>
        <w:rPr>
          <w:rFonts w:ascii="Times New Roman" w:hAnsi="Times New Roman"/>
          <w:i/>
          <w:iCs/>
        </w:rPr>
        <w:t>m</w:t>
      </w:r>
      <w:r>
        <w:rPr>
          <w:rFonts w:ascii="Times New Roman" w:hAnsi="Times New Roman"/>
          <w:i/>
          <w:iCs/>
          <w:vertAlign w:val="subscript"/>
        </w:rPr>
        <w:t xml:space="preserve">s </w:t>
      </w:r>
      <w:r>
        <w:rPr>
          <w:rFonts w:hint="eastAsia" w:ascii="Times New Roman" w:hAnsi="Times New Roman"/>
        </w:rPr>
        <w:t>定义同式（1）。</w:t>
      </w:r>
    </w:p>
    <w:p>
      <w:pPr>
        <w:widowControl/>
        <w:ind w:firstLine="420" w:firstLineChars="200"/>
        <w:jc w:val="left"/>
        <w:rPr>
          <w:rFonts w:ascii="Times New Roman" w:hAnsi="Times New Roman"/>
          <w:szCs w:val="21"/>
        </w:rPr>
      </w:pPr>
      <w:r>
        <w:rPr>
          <w:rFonts w:hint="eastAsia" w:ascii="Times New Roman" w:hAnsi="Times New Roman" w:cs="宋体"/>
          <w:kern w:val="0"/>
          <w:szCs w:val="21"/>
          <w:lang w:bidi="ar"/>
        </w:rPr>
        <w:t>以重复条件下获得的两次独立测定结果的算术平均值表示</w:t>
      </w:r>
      <w:r>
        <w:rPr>
          <w:rFonts w:hint="eastAsia" w:ascii="Times New Roman" w:hAnsi="Times New Roman" w:cs="宋体"/>
          <w:kern w:val="0"/>
          <w:szCs w:val="21"/>
          <w:lang w:eastAsia="zh-CN" w:bidi="ar"/>
        </w:rPr>
        <w:t>，</w:t>
      </w:r>
      <w:r>
        <w:rPr>
          <w:rFonts w:hint="eastAsia" w:ascii="Times New Roman" w:hAnsi="Times New Roman" w:cs="宋体"/>
          <w:kern w:val="0"/>
          <w:szCs w:val="21"/>
          <w:lang w:bidi="ar"/>
        </w:rPr>
        <w:t xml:space="preserve">计算结果保留两位小数。 </w:t>
      </w:r>
      <w:r>
        <w:rPr>
          <w:rFonts w:hint="eastAsia" w:ascii="Times New Roman" w:hAnsi="Times New Roman" w:cs="宋体"/>
        </w:rPr>
        <w:fldChar w:fldCharType="begin"/>
      </w:r>
      <w:r>
        <w:rPr>
          <w:rFonts w:hint="eastAsia" w:ascii="Times New Roman" w:hAnsi="Times New Roman" w:cs="宋体"/>
        </w:rPr>
        <w:instrText xml:space="preserve"> QUOTE </w:instrText>
      </w:r>
      <w:r>
        <w:rPr>
          <w:rFonts w:ascii="Times New Roman" w:hAnsi="Times New Roman" w:cs="宋体"/>
        </w:rPr>
        <w:drawing>
          <wp:inline distT="0" distB="0" distL="114300" distR="114300">
            <wp:extent cx="2145030" cy="389255"/>
            <wp:effectExtent l="0" t="0" r="7620" b="1079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145030" cy="389255"/>
                    </a:xfrm>
                    <a:prstGeom prst="rect">
                      <a:avLst/>
                    </a:prstGeom>
                    <a:noFill/>
                    <a:ln>
                      <a:noFill/>
                    </a:ln>
                  </pic:spPr>
                </pic:pic>
              </a:graphicData>
            </a:graphic>
          </wp:inline>
        </w:drawing>
      </w:r>
      <w:r>
        <w:rPr>
          <w:rFonts w:hint="eastAsia" w:ascii="Times New Roman" w:hAnsi="Times New Roman" w:cs="宋体"/>
        </w:rPr>
        <w:instrText xml:space="preserve"> </w:instrText>
      </w:r>
      <w:r>
        <w:rPr>
          <w:rFonts w:hint="eastAsia" w:ascii="Times New Roman" w:hAnsi="Times New Roman" w:cs="宋体"/>
        </w:rPr>
        <w:fldChar w:fldCharType="end"/>
      </w:r>
      <w:r>
        <w:rPr>
          <w:rFonts w:hint="eastAsia" w:ascii="Times New Roman" w:hAnsi="Times New Roman" w:cs="宋体"/>
        </w:rPr>
        <w:fldChar w:fldCharType="begin"/>
      </w:r>
      <w:r>
        <w:rPr>
          <w:rFonts w:hint="eastAsia" w:ascii="Times New Roman" w:hAnsi="Times New Roman" w:cs="宋体"/>
        </w:rPr>
        <w:instrText xml:space="preserve"> QUOTE </w:instrText>
      </w:r>
      <w:r>
        <w:rPr>
          <w:rFonts w:ascii="Times New Roman" w:hAnsi="Times New Roman" w:cs="宋体"/>
        </w:rPr>
        <w:drawing>
          <wp:inline distT="0" distB="0" distL="114300" distR="114300">
            <wp:extent cx="2145030" cy="389255"/>
            <wp:effectExtent l="0" t="0" r="7620" b="1079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145030" cy="389255"/>
                    </a:xfrm>
                    <a:prstGeom prst="rect">
                      <a:avLst/>
                    </a:prstGeom>
                    <a:noFill/>
                    <a:ln>
                      <a:noFill/>
                    </a:ln>
                  </pic:spPr>
                </pic:pic>
              </a:graphicData>
            </a:graphic>
          </wp:inline>
        </w:drawing>
      </w:r>
      <w:r>
        <w:rPr>
          <w:rFonts w:hint="eastAsia" w:ascii="Times New Roman" w:hAnsi="Times New Roman" w:cs="宋体"/>
        </w:rPr>
        <w:instrText xml:space="preserve"> </w:instrText>
      </w:r>
      <w:r>
        <w:rPr>
          <w:rFonts w:hint="eastAsia" w:ascii="Times New Roman" w:hAnsi="Times New Roman" w:cs="宋体"/>
        </w:rPr>
        <w:fldChar w:fldCharType="end"/>
      </w:r>
      <w:r>
        <w:rPr>
          <w:rFonts w:hint="eastAsia" w:ascii="Times New Roman" w:hAnsi="Times New Roman" w:cs="宋体"/>
        </w:rPr>
        <w:fldChar w:fldCharType="begin"/>
      </w:r>
      <w:r>
        <w:rPr>
          <w:rFonts w:hint="eastAsia" w:ascii="Times New Roman" w:hAnsi="Times New Roman" w:cs="宋体"/>
        </w:rPr>
        <w:instrText xml:space="preserve"> QUOTE </w:instrText>
      </w:r>
      <w:r>
        <w:rPr>
          <w:rFonts w:ascii="Times New Roman" w:hAnsi="Times New Roman" w:cs="宋体"/>
        </w:rPr>
        <w:drawing>
          <wp:inline distT="0" distB="0" distL="114300" distR="114300">
            <wp:extent cx="2145030" cy="389255"/>
            <wp:effectExtent l="0" t="0" r="7620" b="1079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145030" cy="389255"/>
                    </a:xfrm>
                    <a:prstGeom prst="rect">
                      <a:avLst/>
                    </a:prstGeom>
                    <a:noFill/>
                    <a:ln>
                      <a:noFill/>
                    </a:ln>
                  </pic:spPr>
                </pic:pic>
              </a:graphicData>
            </a:graphic>
          </wp:inline>
        </w:drawing>
      </w:r>
      <w:r>
        <w:rPr>
          <w:rFonts w:hint="eastAsia" w:ascii="Times New Roman" w:hAnsi="Times New Roman" w:cs="宋体"/>
        </w:rPr>
        <w:instrText xml:space="preserve"> </w:instrText>
      </w:r>
      <w:r>
        <w:rPr>
          <w:rFonts w:hint="eastAsia" w:ascii="Times New Roman" w:hAnsi="Times New Roman" w:cs="宋体"/>
        </w:rPr>
        <w:fldChar w:fldCharType="end"/>
      </w:r>
    </w:p>
    <w:p>
      <w:pPr>
        <w:widowControl/>
        <w:jc w:val="left"/>
        <w:rPr>
          <w:rFonts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三、主要试验（或验证）情况分析</w:t>
      </w:r>
    </w:p>
    <w:p>
      <w:pPr>
        <w:widowControl/>
        <w:jc w:val="left"/>
        <w:rPr>
          <w:rFonts w:ascii="Times New Roman" w:hAnsi="Times New Roman" w:cs="宋体"/>
          <w:b/>
          <w:color w:val="000000"/>
          <w:kern w:val="0"/>
          <w:szCs w:val="21"/>
          <w:lang w:bidi="ar"/>
        </w:rPr>
      </w:pPr>
      <w:r>
        <w:rPr>
          <w:rFonts w:hint="eastAsia" w:ascii="Times New Roman" w:hAnsi="Times New Roman" w:cs="宋体"/>
          <w:b/>
          <w:color w:val="000000"/>
          <w:kern w:val="0"/>
          <w:szCs w:val="21"/>
          <w:lang w:bidi="ar"/>
        </w:rPr>
        <w:t>（一）定量方法选择</w:t>
      </w:r>
    </w:p>
    <w:p>
      <w:pPr>
        <w:spacing w:line="360" w:lineRule="auto"/>
        <w:ind w:firstLine="420" w:firstLineChars="200"/>
        <w:jc w:val="left"/>
        <w:rPr>
          <w:rFonts w:ascii="Times New Roman" w:hAnsi="Times New Roman"/>
          <w:szCs w:val="21"/>
        </w:rPr>
      </w:pPr>
      <w:r>
        <w:rPr>
          <w:rFonts w:hint="eastAsia" w:ascii="Times New Roman" w:hAnsi="Times New Roman" w:cs="宋体"/>
          <w:color w:val="000000"/>
          <w:szCs w:val="21"/>
        </w:rPr>
        <w:t>核磁共振氢谱定量技术，前处理简单或不需要前处理，定量准确性高、稳定性好，检测限和定量限低，检测用时短，不仅可以检测氘代氯仿的氘代率，还可以检测氘代氯仿中其它杂</w:t>
      </w:r>
      <w:r>
        <w:rPr>
          <w:rFonts w:hint="eastAsia" w:ascii="Times New Roman" w:hAnsi="Times New Roman" w:cs="宋体"/>
          <w:color w:val="000000"/>
          <w:szCs w:val="21"/>
          <w:lang w:eastAsia="zh-CN"/>
        </w:rPr>
        <w:t>其他杂质</w:t>
      </w:r>
      <w:r>
        <w:rPr>
          <w:rFonts w:hint="eastAsia" w:ascii="Times New Roman" w:hAnsi="Times New Roman" w:cs="宋体"/>
          <w:color w:val="000000"/>
          <w:szCs w:val="21"/>
        </w:rPr>
        <w:t>，方法简单适用，氘代氯仿本身又是核磁共振测试溶剂，所以是氘代氯仿氘代率测定的不二选择。</w:t>
      </w:r>
      <w:r>
        <w:rPr>
          <w:rFonts w:hint="eastAsia" w:ascii="Times New Roman" w:hAnsi="Times New Roman"/>
          <w:szCs w:val="21"/>
        </w:rPr>
        <w:t>常用的定量方法有外标法、内标法、标准加入法等，各有其优缺点。外标法无需考虑分析物和参考物质之间的相互作用和信号重叠，但需要分别测定外标物质和待测样品的谱图和脉冲宽度，而且还需要注意因核磁管内径的差别造成的不确定性因素。标准加入法，需要有待定量成分的纯品，至少需要两次检测才能得到结果。在内标物质选择合适的情况下内标法定量不确定度优于其他方法，内标物和待测样品只需经过一次检测即可，但需仔细选择内标物质以避免内标物质和待测物之间的相互作用和信号重叠。氘代氯仿因其成分简单，相对容易找到合适的内标物质，因此</w:t>
      </w:r>
      <w:r>
        <w:rPr>
          <w:rFonts w:hint="eastAsia" w:ascii="Times New Roman" w:hAnsi="Times New Roman"/>
          <w:szCs w:val="21"/>
          <w:lang w:eastAsia="zh-CN"/>
        </w:rPr>
        <w:t>，</w:t>
      </w:r>
      <w:r>
        <w:rPr>
          <w:rFonts w:hint="eastAsia" w:ascii="Times New Roman" w:hAnsi="Times New Roman"/>
          <w:szCs w:val="21"/>
          <w:lang w:val="en-US" w:eastAsia="zh-CN"/>
        </w:rPr>
        <w:t>本文件</w:t>
      </w:r>
      <w:r>
        <w:rPr>
          <w:rFonts w:hint="eastAsia" w:ascii="Times New Roman" w:hAnsi="Times New Roman"/>
          <w:szCs w:val="21"/>
        </w:rPr>
        <w:t>选择内标法来测定氘代氯仿的氘代率。</w:t>
      </w:r>
    </w:p>
    <w:p>
      <w:pPr>
        <w:widowControl/>
        <w:jc w:val="left"/>
        <w:rPr>
          <w:rFonts w:ascii="Times New Roman" w:hAnsi="Times New Roman" w:cs="宋体"/>
          <w:b/>
          <w:color w:val="000000"/>
          <w:kern w:val="0"/>
          <w:szCs w:val="21"/>
          <w:lang w:bidi="ar"/>
        </w:rPr>
      </w:pPr>
      <w:r>
        <w:rPr>
          <w:rFonts w:hint="eastAsia" w:ascii="Times New Roman" w:hAnsi="Times New Roman" w:cs="宋体"/>
          <w:b/>
          <w:color w:val="000000"/>
          <w:kern w:val="0"/>
          <w:szCs w:val="21"/>
          <w:lang w:bidi="ar"/>
        </w:rPr>
        <w:t>（二）内标物质选择</w:t>
      </w:r>
    </w:p>
    <w:p>
      <w:pPr>
        <w:spacing w:line="360" w:lineRule="auto"/>
        <w:ind w:firstLine="420" w:firstLineChars="200"/>
        <w:jc w:val="left"/>
        <w:rPr>
          <w:rFonts w:ascii="Times New Roman" w:hAnsi="Times New Roman"/>
          <w:szCs w:val="21"/>
        </w:rPr>
      </w:pPr>
      <w:r>
        <w:rPr>
          <w:rFonts w:hint="eastAsia" w:ascii="Times New Roman" w:hAnsi="Times New Roman"/>
          <w:szCs w:val="21"/>
        </w:rPr>
        <w:t>针对不同的定量物质，应有针对性</w:t>
      </w:r>
      <w:r>
        <w:rPr>
          <w:rFonts w:hint="eastAsia" w:ascii="Times New Roman" w:hAnsi="Times New Roman"/>
          <w:szCs w:val="21"/>
          <w:lang w:eastAsia="zh-CN"/>
        </w:rPr>
        <w:t>针对性地选择</w:t>
      </w:r>
      <w:r>
        <w:rPr>
          <w:rFonts w:hint="eastAsia" w:ascii="Times New Roman" w:hAnsi="Times New Roman"/>
          <w:szCs w:val="21"/>
        </w:rPr>
        <w:t>标物质，内标物质自身需稳定且必须能溶于待检测氘代试剂，不能同待测氘代试剂反应或其质子产生交换，且有较高纯度。内标物质和待定量物质定量峰应有相同或较小的弛豫时间，其共振频率与待定量质子的共振频率相近且基线完全分离，以减小共振偏置作用。</w:t>
      </w:r>
    </w:p>
    <w:p>
      <w:pPr>
        <w:spacing w:line="360" w:lineRule="auto"/>
        <w:ind w:firstLine="420" w:firstLineChars="200"/>
        <w:jc w:val="left"/>
        <w:rPr>
          <w:rFonts w:ascii="Times New Roman" w:hAnsi="Times New Roman" w:cs="宋体"/>
          <w:color w:val="000000"/>
          <w:kern w:val="0"/>
          <w:szCs w:val="21"/>
          <w:lang w:bidi="ar"/>
        </w:rPr>
      </w:pPr>
      <w:r>
        <w:rPr>
          <w:rFonts w:hint="eastAsia" w:ascii="Times New Roman" w:hAnsi="Times New Roman"/>
          <w:szCs w:val="21"/>
        </w:rPr>
        <w:t>对苯二甲酸二甲酯易溶于氘代氯仿，溶于氘代氯仿后经检测纵向弛豫延迟时间小于氘代氯仿中残留的氯仿；不和氘代氯仿发生反应和产生质子交换作用；对苯二甲酸二甲酯苯环的</w:t>
      </w:r>
      <w:r>
        <w:rPr>
          <w:rFonts w:ascii="Times New Roman" w:hAnsi="Times New Roman"/>
          <w:szCs w:val="21"/>
          <w:vertAlign w:val="superscript"/>
        </w:rPr>
        <w:t>1</w:t>
      </w:r>
      <w:r>
        <w:rPr>
          <w:rFonts w:ascii="Times New Roman" w:hAnsi="Times New Roman"/>
          <w:szCs w:val="21"/>
        </w:rPr>
        <w:t>H NMR</w:t>
      </w:r>
      <w:r>
        <w:rPr>
          <w:rFonts w:hint="eastAsia" w:ascii="Times New Roman" w:hAnsi="Times New Roman"/>
          <w:szCs w:val="21"/>
        </w:rPr>
        <w:t>信号和氘代氯仿氘代残留的氯仿信号峰位移相差小，但定量信号峰和基线能很好</w:t>
      </w:r>
      <w:r>
        <w:rPr>
          <w:rFonts w:hint="eastAsia" w:ascii="Times New Roman" w:hAnsi="Times New Roman"/>
          <w:szCs w:val="21"/>
          <w:lang w:eastAsia="zh-CN"/>
        </w:rPr>
        <w:t>能很好地</w:t>
      </w:r>
      <w:r>
        <w:rPr>
          <w:rFonts w:hint="eastAsia" w:ascii="Times New Roman" w:hAnsi="Times New Roman"/>
          <w:szCs w:val="21"/>
        </w:rPr>
        <w:t>对苯二甲酸二甲酯性质稳定，便宜易得。综上，本文件选择对苯二甲酸二甲酯作为氘代氯仿氘代率测定的内标。</w:t>
      </w:r>
    </w:p>
    <w:p>
      <w:pPr>
        <w:widowControl/>
        <w:jc w:val="left"/>
        <w:rPr>
          <w:rFonts w:ascii="Times New Roman" w:hAnsi="Times New Roman" w:cs="宋体"/>
          <w:b/>
          <w:color w:val="000000"/>
          <w:kern w:val="0"/>
          <w:szCs w:val="21"/>
          <w:lang w:bidi="ar"/>
        </w:rPr>
      </w:pPr>
      <w:r>
        <w:rPr>
          <w:rFonts w:hint="eastAsia" w:ascii="Times New Roman" w:hAnsi="Times New Roman" w:cs="宋体"/>
          <w:b/>
          <w:color w:val="000000"/>
          <w:kern w:val="0"/>
          <w:szCs w:val="21"/>
          <w:lang w:bidi="ar"/>
        </w:rPr>
        <w:t>（三）精密度考察</w:t>
      </w:r>
    </w:p>
    <w:p>
      <w:pPr>
        <w:snapToGrid w:val="0"/>
        <w:spacing w:line="360" w:lineRule="auto"/>
        <w:ind w:firstLine="420" w:firstLineChars="200"/>
        <w:jc w:val="left"/>
        <w:rPr>
          <w:rFonts w:ascii="Times New Roman" w:hAnsi="Times New Roman"/>
          <w:szCs w:val="21"/>
        </w:rPr>
      </w:pPr>
      <w:r>
        <w:rPr>
          <w:rFonts w:hint="eastAsia" w:ascii="Times New Roman" w:hAnsi="Times New Roman"/>
          <w:szCs w:val="21"/>
        </w:rPr>
        <w:t>选取一个氘代氯仿样品，用对苯二甲酸二甲酯作内标，测定其氘代氯仿的氘代率，连续测定6次，求相对标准偏差，结果见表1，相对标准偏差为0.0003%，可见方法稳定性非常好，满足方法精密度测试要求。</w:t>
      </w:r>
    </w:p>
    <w:p>
      <w:pPr>
        <w:spacing w:line="360" w:lineRule="auto"/>
        <w:ind w:firstLine="840" w:firstLineChars="400"/>
        <w:jc w:val="center"/>
        <w:rPr>
          <w:rFonts w:hint="eastAsia" w:ascii="Times New Roman" w:hAnsi="Times New Roman"/>
          <w:szCs w:val="21"/>
          <w:lang w:eastAsia="zh-CN"/>
        </w:rPr>
      </w:pPr>
      <w:r>
        <w:rPr>
          <w:rFonts w:hint="eastAsia" w:ascii="Times New Roman" w:hAnsi="Times New Roman"/>
          <w:szCs w:val="21"/>
        </w:rPr>
        <w:t>表1 氘代氯仿氘代率测定精密度（n=6</w:t>
      </w:r>
      <w:r>
        <w:rPr>
          <w:rFonts w:hint="eastAsia" w:ascii="Times New Roman" w:hAnsi="Times New Roman"/>
          <w:szCs w:val="21"/>
          <w:lang w:eastAsia="zh-CN"/>
        </w:rPr>
        <w:t>）</w:t>
      </w:r>
    </w:p>
    <w:tbl>
      <w:tblPr>
        <w:tblStyle w:val="6"/>
        <w:tblW w:w="5009" w:type="pct"/>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2"/>
        <w:gridCol w:w="1107"/>
        <w:gridCol w:w="1107"/>
        <w:gridCol w:w="1107"/>
        <w:gridCol w:w="1107"/>
        <w:gridCol w:w="1107"/>
        <w:gridCol w:w="1122"/>
        <w:gridCol w:w="1108"/>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2" w:type="pct"/>
            <w:vMerge w:val="restart"/>
            <w:tcBorders>
              <w:tl2br w:val="nil"/>
              <w:tr2bl w:val="nil"/>
            </w:tcBorders>
            <w:vAlign w:val="center"/>
          </w:tcPr>
          <w:p>
            <w:pPr>
              <w:spacing w:line="360" w:lineRule="auto"/>
              <w:jc w:val="center"/>
              <w:rPr>
                <w:rFonts w:ascii="Times New Roman" w:hAnsi="Times New Roman"/>
                <w:kern w:val="0"/>
                <w:szCs w:val="21"/>
              </w:rPr>
            </w:pPr>
            <w:r>
              <w:rPr>
                <w:rFonts w:hint="eastAsia" w:ascii="Times New Roman" w:hAnsi="Times New Roman"/>
                <w:kern w:val="0"/>
                <w:szCs w:val="21"/>
              </w:rPr>
              <w:t>类型</w:t>
            </w:r>
          </w:p>
        </w:tc>
        <w:tc>
          <w:tcPr>
            <w:tcW w:w="3897" w:type="pct"/>
            <w:gridSpan w:val="6"/>
            <w:tcBorders>
              <w:bottom w:val="single" w:color="auto" w:sz="12" w:space="0"/>
              <w:tl2br w:val="nil"/>
              <w:tr2bl w:val="nil"/>
            </w:tcBorders>
          </w:tcPr>
          <w:p>
            <w:pPr>
              <w:spacing w:line="360" w:lineRule="auto"/>
              <w:jc w:val="center"/>
              <w:rPr>
                <w:rFonts w:hint="eastAsia" w:ascii="Times New Roman" w:hAnsi="Times New Roman" w:eastAsia="宋体"/>
                <w:kern w:val="0"/>
                <w:szCs w:val="21"/>
                <w:lang w:eastAsia="zh-CN"/>
              </w:rPr>
            </w:pPr>
            <w:r>
              <w:rPr>
                <w:rFonts w:hint="eastAsia" w:ascii="Times New Roman" w:hAnsi="Times New Roman"/>
                <w:szCs w:val="21"/>
              </w:rPr>
              <w:t>氘代氯仿氘代率</w:t>
            </w:r>
            <w:r>
              <w:rPr>
                <w:rFonts w:hint="eastAsia" w:ascii="Times New Roman" w:hAnsi="Times New Roman"/>
                <w:szCs w:val="21"/>
                <w:lang w:eastAsia="zh-CN"/>
              </w:rPr>
              <w:t>（</w:t>
            </w:r>
            <w:r>
              <w:rPr>
                <w:rFonts w:hint="eastAsia" w:ascii="Times New Roman" w:hAnsi="Times New Roman"/>
                <w:szCs w:val="21"/>
              </w:rPr>
              <w:t>%</w:t>
            </w:r>
            <w:r>
              <w:rPr>
                <w:rFonts w:hint="eastAsia" w:ascii="Times New Roman" w:hAnsi="Times New Roman"/>
                <w:szCs w:val="21"/>
                <w:lang w:eastAsia="zh-CN"/>
              </w:rPr>
              <w:t>）</w:t>
            </w:r>
          </w:p>
        </w:tc>
        <w:tc>
          <w:tcPr>
            <w:tcW w:w="649" w:type="pct"/>
            <w:vMerge w:val="restart"/>
            <w:tcBorders>
              <w:tl2br w:val="nil"/>
              <w:tr2bl w:val="nil"/>
            </w:tcBorders>
          </w:tcPr>
          <w:p>
            <w:pPr>
              <w:spacing w:line="360" w:lineRule="auto"/>
              <w:jc w:val="center"/>
              <w:rPr>
                <w:rFonts w:ascii="Times New Roman" w:hAnsi="Times New Roman"/>
                <w:kern w:val="0"/>
                <w:szCs w:val="21"/>
              </w:rPr>
            </w:pPr>
            <w:r>
              <w:rPr>
                <w:rFonts w:hint="eastAsia" w:ascii="Times New Roman" w:hAnsi="Times New Roman"/>
                <w:kern w:val="0"/>
                <w:szCs w:val="21"/>
              </w:rPr>
              <w:t>RSD</w:t>
            </w:r>
          </w:p>
          <w:p>
            <w:pPr>
              <w:spacing w:line="360" w:lineRule="auto"/>
              <w:jc w:val="center"/>
              <w:rPr>
                <w:rFonts w:ascii="Times New Roman" w:hAnsi="Times New Roman"/>
                <w:kern w:val="0"/>
                <w:szCs w:val="21"/>
              </w:rPr>
            </w:pPr>
            <w:r>
              <w:rPr>
                <w:rFonts w:hint="eastAsia" w:ascii="Times New Roman" w:hAnsi="Times New Roman"/>
                <w:kern w:val="0"/>
                <w:szCs w:val="21"/>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2" w:type="pct"/>
            <w:vMerge w:val="continue"/>
            <w:tcBorders>
              <w:bottom w:val="single" w:color="auto" w:sz="12" w:space="0"/>
              <w:tl2br w:val="nil"/>
              <w:tr2bl w:val="nil"/>
            </w:tcBorders>
          </w:tcPr>
          <w:p>
            <w:pPr>
              <w:spacing w:line="360" w:lineRule="auto"/>
              <w:jc w:val="center"/>
              <w:rPr>
                <w:rFonts w:ascii="Times New Roman" w:hAnsi="Times New Roman"/>
                <w:kern w:val="0"/>
                <w:szCs w:val="21"/>
              </w:rPr>
            </w:pPr>
          </w:p>
        </w:tc>
        <w:tc>
          <w:tcPr>
            <w:tcW w:w="648" w:type="pct"/>
            <w:tcBorders>
              <w:top w:val="single" w:color="auto" w:sz="12" w:space="0"/>
              <w:bottom w:val="single" w:color="auto" w:sz="12" w:space="0"/>
            </w:tcBorders>
          </w:tcPr>
          <w:p>
            <w:pPr>
              <w:spacing w:line="360" w:lineRule="auto"/>
              <w:jc w:val="center"/>
              <w:rPr>
                <w:rFonts w:ascii="Times New Roman" w:hAnsi="Times New Roman"/>
                <w:kern w:val="0"/>
                <w:szCs w:val="21"/>
              </w:rPr>
            </w:pPr>
            <w:r>
              <w:rPr>
                <w:rFonts w:hint="eastAsia" w:ascii="Times New Roman" w:hAnsi="Times New Roman"/>
                <w:kern w:val="0"/>
                <w:szCs w:val="21"/>
              </w:rPr>
              <w:t>1</w:t>
            </w:r>
          </w:p>
        </w:tc>
        <w:tc>
          <w:tcPr>
            <w:tcW w:w="648" w:type="pct"/>
            <w:tcBorders>
              <w:top w:val="single" w:color="auto" w:sz="12" w:space="0"/>
              <w:bottom w:val="single" w:color="auto" w:sz="12" w:space="0"/>
            </w:tcBorders>
          </w:tcPr>
          <w:p>
            <w:pPr>
              <w:spacing w:line="360" w:lineRule="auto"/>
              <w:jc w:val="center"/>
              <w:rPr>
                <w:rFonts w:ascii="Times New Roman" w:hAnsi="Times New Roman"/>
                <w:kern w:val="0"/>
                <w:szCs w:val="21"/>
              </w:rPr>
            </w:pPr>
            <w:r>
              <w:rPr>
                <w:rFonts w:hint="eastAsia" w:ascii="Times New Roman" w:hAnsi="Times New Roman"/>
                <w:kern w:val="0"/>
                <w:szCs w:val="21"/>
              </w:rPr>
              <w:t>2</w:t>
            </w:r>
          </w:p>
        </w:tc>
        <w:tc>
          <w:tcPr>
            <w:tcW w:w="648" w:type="pct"/>
            <w:tcBorders>
              <w:top w:val="single" w:color="auto" w:sz="12" w:space="0"/>
              <w:bottom w:val="single" w:color="auto" w:sz="12" w:space="0"/>
            </w:tcBorders>
          </w:tcPr>
          <w:p>
            <w:pPr>
              <w:spacing w:line="360" w:lineRule="auto"/>
              <w:jc w:val="center"/>
              <w:rPr>
                <w:rFonts w:ascii="Times New Roman" w:hAnsi="Times New Roman"/>
                <w:kern w:val="0"/>
                <w:szCs w:val="21"/>
              </w:rPr>
            </w:pPr>
            <w:r>
              <w:rPr>
                <w:rFonts w:hint="eastAsia" w:ascii="Times New Roman" w:hAnsi="Times New Roman"/>
                <w:kern w:val="0"/>
                <w:szCs w:val="21"/>
              </w:rPr>
              <w:t>3</w:t>
            </w:r>
          </w:p>
        </w:tc>
        <w:tc>
          <w:tcPr>
            <w:tcW w:w="648" w:type="pct"/>
            <w:tcBorders>
              <w:top w:val="single" w:color="auto" w:sz="12" w:space="0"/>
              <w:bottom w:val="single" w:color="auto" w:sz="12" w:space="0"/>
            </w:tcBorders>
          </w:tcPr>
          <w:p>
            <w:pPr>
              <w:spacing w:line="360" w:lineRule="auto"/>
              <w:jc w:val="center"/>
              <w:rPr>
                <w:rFonts w:ascii="Times New Roman" w:hAnsi="Times New Roman"/>
                <w:kern w:val="0"/>
                <w:szCs w:val="21"/>
              </w:rPr>
            </w:pPr>
            <w:r>
              <w:rPr>
                <w:rFonts w:hint="eastAsia" w:ascii="Times New Roman" w:hAnsi="Times New Roman"/>
                <w:kern w:val="0"/>
                <w:szCs w:val="21"/>
              </w:rPr>
              <w:t>4</w:t>
            </w:r>
          </w:p>
        </w:tc>
        <w:tc>
          <w:tcPr>
            <w:tcW w:w="648" w:type="pct"/>
            <w:tcBorders>
              <w:top w:val="single" w:color="auto" w:sz="12" w:space="0"/>
              <w:bottom w:val="single" w:color="auto" w:sz="12" w:space="0"/>
            </w:tcBorders>
          </w:tcPr>
          <w:p>
            <w:pPr>
              <w:spacing w:line="360" w:lineRule="auto"/>
              <w:jc w:val="center"/>
              <w:rPr>
                <w:rFonts w:ascii="Times New Roman" w:hAnsi="Times New Roman"/>
                <w:kern w:val="0"/>
                <w:szCs w:val="21"/>
              </w:rPr>
            </w:pPr>
            <w:r>
              <w:rPr>
                <w:rFonts w:hint="eastAsia" w:ascii="Times New Roman" w:hAnsi="Times New Roman"/>
                <w:kern w:val="0"/>
                <w:szCs w:val="21"/>
              </w:rPr>
              <w:t>5</w:t>
            </w:r>
          </w:p>
        </w:tc>
        <w:tc>
          <w:tcPr>
            <w:tcW w:w="653" w:type="pct"/>
            <w:tcBorders>
              <w:bottom w:val="single" w:color="auto" w:sz="12" w:space="0"/>
              <w:tl2br w:val="nil"/>
              <w:tr2bl w:val="nil"/>
            </w:tcBorders>
          </w:tcPr>
          <w:p>
            <w:pPr>
              <w:spacing w:line="360" w:lineRule="auto"/>
              <w:jc w:val="center"/>
              <w:rPr>
                <w:rFonts w:ascii="Times New Roman" w:hAnsi="Times New Roman"/>
                <w:kern w:val="0"/>
                <w:szCs w:val="21"/>
              </w:rPr>
            </w:pPr>
            <w:r>
              <w:rPr>
                <w:rFonts w:hint="eastAsia" w:ascii="Times New Roman" w:hAnsi="Times New Roman"/>
                <w:kern w:val="0"/>
                <w:szCs w:val="21"/>
              </w:rPr>
              <w:t>6</w:t>
            </w:r>
          </w:p>
        </w:tc>
        <w:tc>
          <w:tcPr>
            <w:tcW w:w="649" w:type="pct"/>
            <w:vMerge w:val="continue"/>
            <w:tcBorders>
              <w:bottom w:val="single" w:color="auto" w:sz="12" w:space="0"/>
              <w:tl2br w:val="nil"/>
              <w:tr2bl w:val="nil"/>
            </w:tcBorders>
          </w:tcPr>
          <w:p>
            <w:pPr>
              <w:spacing w:line="360" w:lineRule="auto"/>
              <w:jc w:val="center"/>
              <w:rPr>
                <w:rFonts w:ascii="Times New Roman" w:hAnsi="Times New Roman"/>
                <w:kern w:val="0"/>
                <w:szCs w:val="21"/>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52" w:type="pct"/>
            <w:tcBorders>
              <w:top w:val="single" w:color="auto" w:sz="12" w:space="0"/>
            </w:tcBorders>
          </w:tcPr>
          <w:p>
            <w:pPr>
              <w:spacing w:line="360" w:lineRule="auto"/>
              <w:jc w:val="center"/>
              <w:rPr>
                <w:rFonts w:ascii="Times New Roman" w:hAnsi="Times New Roman"/>
                <w:kern w:val="0"/>
                <w:szCs w:val="21"/>
              </w:rPr>
            </w:pPr>
            <w:r>
              <w:rPr>
                <w:rFonts w:hint="eastAsia" w:ascii="Times New Roman" w:hAnsi="Times New Roman"/>
                <w:kern w:val="0"/>
                <w:szCs w:val="21"/>
              </w:rPr>
              <w:t>日内</w:t>
            </w:r>
          </w:p>
        </w:tc>
        <w:tc>
          <w:tcPr>
            <w:tcW w:w="648" w:type="pct"/>
            <w:tcBorders>
              <w:top w:val="single" w:color="auto" w:sz="12" w:space="0"/>
            </w:tcBorders>
            <w:vAlign w:val="center"/>
          </w:tcPr>
          <w:p>
            <w:pPr>
              <w:widowControl/>
              <w:spacing w:line="360" w:lineRule="auto"/>
              <w:jc w:val="center"/>
              <w:textAlignment w:val="center"/>
              <w:rPr>
                <w:rFonts w:ascii="Times New Roman" w:hAnsi="Times New Roman"/>
                <w:kern w:val="0"/>
                <w:szCs w:val="21"/>
              </w:rPr>
            </w:pPr>
            <w:r>
              <w:rPr>
                <w:rFonts w:ascii="Times New Roman" w:hAnsi="Times New Roman"/>
                <w:color w:val="000000"/>
                <w:kern w:val="0"/>
                <w:szCs w:val="21"/>
                <w:lang w:bidi="ar"/>
              </w:rPr>
              <w:t>99.5981</w:t>
            </w:r>
          </w:p>
        </w:tc>
        <w:tc>
          <w:tcPr>
            <w:tcW w:w="648" w:type="pct"/>
            <w:tcBorders>
              <w:top w:val="single" w:color="auto" w:sz="12" w:space="0"/>
            </w:tcBorders>
            <w:vAlign w:val="center"/>
          </w:tcPr>
          <w:p>
            <w:pPr>
              <w:widowControl/>
              <w:spacing w:line="360" w:lineRule="auto"/>
              <w:jc w:val="center"/>
              <w:textAlignment w:val="center"/>
              <w:rPr>
                <w:rFonts w:ascii="Times New Roman" w:hAnsi="Times New Roman"/>
                <w:kern w:val="0"/>
                <w:szCs w:val="21"/>
              </w:rPr>
            </w:pPr>
            <w:r>
              <w:rPr>
                <w:rFonts w:ascii="Times New Roman" w:hAnsi="Times New Roman"/>
                <w:color w:val="000000"/>
                <w:kern w:val="0"/>
                <w:szCs w:val="21"/>
                <w:lang w:bidi="ar"/>
              </w:rPr>
              <w:t>99.5983</w:t>
            </w:r>
          </w:p>
        </w:tc>
        <w:tc>
          <w:tcPr>
            <w:tcW w:w="648" w:type="pct"/>
            <w:tcBorders>
              <w:top w:val="single" w:color="auto" w:sz="12" w:space="0"/>
            </w:tcBorders>
            <w:vAlign w:val="center"/>
          </w:tcPr>
          <w:p>
            <w:pPr>
              <w:spacing w:line="360" w:lineRule="auto"/>
              <w:jc w:val="center"/>
              <w:rPr>
                <w:rFonts w:ascii="Times New Roman" w:hAnsi="Times New Roman"/>
                <w:kern w:val="0"/>
                <w:szCs w:val="21"/>
              </w:rPr>
            </w:pPr>
            <w:r>
              <w:rPr>
                <w:rFonts w:ascii="Times New Roman" w:hAnsi="Times New Roman"/>
                <w:color w:val="000000"/>
                <w:kern w:val="0"/>
                <w:szCs w:val="21"/>
                <w:lang w:bidi="ar"/>
              </w:rPr>
              <w:t>99.5982</w:t>
            </w:r>
          </w:p>
        </w:tc>
        <w:tc>
          <w:tcPr>
            <w:tcW w:w="648" w:type="pct"/>
            <w:tcBorders>
              <w:top w:val="single" w:color="auto" w:sz="12" w:space="0"/>
            </w:tcBorders>
            <w:vAlign w:val="center"/>
          </w:tcPr>
          <w:p>
            <w:pPr>
              <w:spacing w:line="360" w:lineRule="auto"/>
              <w:jc w:val="center"/>
              <w:rPr>
                <w:rFonts w:ascii="Times New Roman" w:hAnsi="Times New Roman"/>
                <w:kern w:val="0"/>
                <w:szCs w:val="21"/>
              </w:rPr>
            </w:pPr>
            <w:r>
              <w:rPr>
                <w:rFonts w:ascii="Times New Roman" w:hAnsi="Times New Roman"/>
                <w:color w:val="000000"/>
                <w:kern w:val="0"/>
                <w:szCs w:val="21"/>
                <w:lang w:bidi="ar"/>
              </w:rPr>
              <w:t>99.5981</w:t>
            </w:r>
          </w:p>
        </w:tc>
        <w:tc>
          <w:tcPr>
            <w:tcW w:w="648" w:type="pct"/>
            <w:tcBorders>
              <w:top w:val="single" w:color="auto" w:sz="12" w:space="0"/>
            </w:tcBorders>
            <w:vAlign w:val="center"/>
          </w:tcPr>
          <w:p>
            <w:pPr>
              <w:spacing w:line="360" w:lineRule="auto"/>
              <w:jc w:val="center"/>
              <w:rPr>
                <w:rFonts w:ascii="Times New Roman" w:hAnsi="Times New Roman"/>
                <w:kern w:val="0"/>
                <w:szCs w:val="21"/>
              </w:rPr>
            </w:pPr>
            <w:r>
              <w:rPr>
                <w:rFonts w:ascii="Times New Roman" w:hAnsi="Times New Roman"/>
                <w:color w:val="000000"/>
                <w:kern w:val="0"/>
                <w:szCs w:val="21"/>
                <w:lang w:bidi="ar"/>
              </w:rPr>
              <w:t>99.5985</w:t>
            </w:r>
          </w:p>
        </w:tc>
        <w:tc>
          <w:tcPr>
            <w:tcW w:w="653" w:type="pct"/>
            <w:tcBorders>
              <w:top w:val="single" w:color="auto" w:sz="12" w:space="0"/>
            </w:tcBorders>
            <w:vAlign w:val="bottom"/>
          </w:tcPr>
          <w:p>
            <w:pPr>
              <w:spacing w:line="360" w:lineRule="auto"/>
              <w:rPr>
                <w:rFonts w:ascii="Times New Roman" w:hAnsi="Times New Roman"/>
                <w:color w:val="000000"/>
                <w:kern w:val="0"/>
                <w:szCs w:val="21"/>
                <w:lang w:bidi="ar"/>
              </w:rPr>
            </w:pPr>
            <w:r>
              <w:rPr>
                <w:rFonts w:ascii="Times New Roman" w:hAnsi="Times New Roman"/>
                <w:color w:val="000000"/>
                <w:kern w:val="0"/>
                <w:szCs w:val="21"/>
                <w:lang w:bidi="ar"/>
              </w:rPr>
              <w:t>99.5988</w:t>
            </w:r>
          </w:p>
        </w:tc>
        <w:tc>
          <w:tcPr>
            <w:tcW w:w="649" w:type="pct"/>
            <w:tcBorders>
              <w:top w:val="single" w:color="auto" w:sz="12" w:space="0"/>
            </w:tcBorders>
            <w:vAlign w:val="bottom"/>
          </w:tcPr>
          <w:p>
            <w:pPr>
              <w:spacing w:line="360" w:lineRule="auto"/>
              <w:jc w:val="center"/>
              <w:rPr>
                <w:rFonts w:ascii="Times New Roman" w:hAnsi="Times New Roman"/>
                <w:kern w:val="0"/>
                <w:szCs w:val="21"/>
              </w:rPr>
            </w:pPr>
            <w:r>
              <w:rPr>
                <w:rFonts w:ascii="Times New Roman" w:hAnsi="Times New Roman"/>
                <w:szCs w:val="21"/>
              </w:rPr>
              <w:t>0.0003</w:t>
            </w:r>
          </w:p>
        </w:tc>
      </w:tr>
    </w:tbl>
    <w:p>
      <w:pPr>
        <w:widowControl/>
        <w:jc w:val="left"/>
        <w:rPr>
          <w:rFonts w:ascii="Times New Roman" w:hAnsi="Times New Roman" w:cs="宋体"/>
          <w:b/>
          <w:color w:val="000000"/>
          <w:kern w:val="0"/>
          <w:szCs w:val="21"/>
          <w:lang w:bidi="ar"/>
        </w:rPr>
      </w:pPr>
      <w:r>
        <w:rPr>
          <w:rFonts w:hint="eastAsia" w:ascii="Times New Roman" w:hAnsi="Times New Roman" w:cs="宋体"/>
          <w:b/>
          <w:color w:val="000000"/>
          <w:kern w:val="0"/>
          <w:szCs w:val="21"/>
          <w:lang w:bidi="ar"/>
        </w:rPr>
        <w:t>（四）回收率考察</w:t>
      </w:r>
    </w:p>
    <w:p>
      <w:pPr>
        <w:spacing w:line="360" w:lineRule="auto"/>
        <w:ind w:firstLine="420" w:firstLineChars="200"/>
        <w:rPr>
          <w:rFonts w:ascii="Times New Roman" w:hAnsi="Times New Roman"/>
          <w:szCs w:val="21"/>
        </w:rPr>
      </w:pPr>
      <w:r>
        <w:rPr>
          <w:rFonts w:hint="eastAsia" w:ascii="Times New Roman" w:hAnsi="Times New Roman"/>
          <w:szCs w:val="21"/>
        </w:rPr>
        <w:t>选取一个氘代氯仿样品，向其中分别加入</w:t>
      </w:r>
      <w:r>
        <w:rPr>
          <w:rFonts w:ascii="Times New Roman" w:hAnsi="Times New Roman"/>
          <w:szCs w:val="21"/>
        </w:rPr>
        <w:t>3 mg/g、</w:t>
      </w:r>
      <w:r>
        <w:rPr>
          <w:rFonts w:hint="eastAsia" w:ascii="Times New Roman" w:hAnsi="Times New Roman"/>
          <w:szCs w:val="21"/>
        </w:rPr>
        <w:t xml:space="preserve">6 </w:t>
      </w:r>
      <w:r>
        <w:rPr>
          <w:rFonts w:ascii="Times New Roman" w:hAnsi="Times New Roman"/>
          <w:szCs w:val="21"/>
        </w:rPr>
        <w:t>mg/g</w:t>
      </w:r>
      <w:r>
        <w:rPr>
          <w:rFonts w:hint="eastAsia" w:ascii="Times New Roman" w:hAnsi="Times New Roman"/>
          <w:szCs w:val="21"/>
        </w:rPr>
        <w:t>、25 mg/g、65 mg/g 氘代氯仿标品，采用对苯二甲酸二甲酯作内标的方法分别测定氯仿残留量，每个样品平行测定3次，测定结果取平均值，如表2所示。由表2可知，在4个不同的加标水平下方法的回收率在96%</w:t>
      </w:r>
      <w:r>
        <w:rPr>
          <w:rFonts w:hint="eastAsia" w:ascii="Times New Roman" w:hAnsi="Times New Roman" w:eastAsia="微软雅黑" w:cs="微软雅黑"/>
          <w:szCs w:val="21"/>
        </w:rPr>
        <w:t>~</w:t>
      </w:r>
      <w:r>
        <w:rPr>
          <w:rFonts w:hint="eastAsia" w:ascii="Times New Roman" w:hAnsi="Times New Roman"/>
          <w:szCs w:val="21"/>
        </w:rPr>
        <w:t>112</w:t>
      </w:r>
      <w:bookmarkStart w:id="1" w:name="_GoBack"/>
      <w:bookmarkEnd w:id="1"/>
      <w:r>
        <w:rPr>
          <w:rFonts w:hint="eastAsia" w:ascii="Times New Roman" w:hAnsi="Times New Roman"/>
          <w:szCs w:val="21"/>
        </w:rPr>
        <w:t>%范围之间，其平均回收率为103%，结果表明对苯二甲酸二甲酯作为内标的方法准确度较好，能够满足氘代氯仿氘代率的准确测定要求。</w:t>
      </w:r>
    </w:p>
    <w:p>
      <w:pPr>
        <w:spacing w:line="360" w:lineRule="auto"/>
        <w:ind w:firstLine="840" w:firstLineChars="400"/>
        <w:jc w:val="center"/>
        <w:rPr>
          <w:rFonts w:ascii="Times New Roman" w:hAnsi="Times New Roman"/>
          <w:szCs w:val="21"/>
        </w:rPr>
      </w:pPr>
      <w:r>
        <w:rPr>
          <w:rFonts w:hint="eastAsia" w:ascii="Times New Roman" w:hAnsi="Times New Roman"/>
          <w:szCs w:val="21"/>
        </w:rPr>
        <w:t>表2 方法回收率（n=3）</w:t>
      </w:r>
    </w:p>
    <w:tbl>
      <w:tblPr>
        <w:tblStyle w:val="6"/>
        <w:tblW w:w="0" w:type="auto"/>
        <w:tblInd w:w="65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08"/>
        <w:gridCol w:w="1698"/>
        <w:gridCol w:w="1010"/>
        <w:gridCol w:w="846"/>
        <w:gridCol w:w="186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0" w:type="auto"/>
            <w:tcBorders>
              <w:top w:val="single" w:color="auto" w:sz="8" w:space="0"/>
              <w:left w:val="nil"/>
              <w:bottom w:val="single" w:color="auto" w:sz="12" w:space="0"/>
              <w:right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氯仿</w:t>
            </w:r>
            <w:r>
              <w:rPr>
                <w:rFonts w:ascii="Times New Roman" w:hAnsi="Times New Roman"/>
                <w:color w:val="000000"/>
                <w:kern w:val="0"/>
                <w:szCs w:val="21"/>
                <w:lang w:bidi="ar"/>
              </w:rPr>
              <w:t>残留（mg/g）</w:t>
            </w:r>
          </w:p>
        </w:tc>
        <w:tc>
          <w:tcPr>
            <w:tcW w:w="0" w:type="auto"/>
            <w:tcBorders>
              <w:top w:val="single" w:color="auto" w:sz="8" w:space="0"/>
              <w:left w:val="nil"/>
              <w:bottom w:val="single" w:color="auto" w:sz="12" w:space="0"/>
              <w:right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加标量（mg/g）</w:t>
            </w:r>
          </w:p>
        </w:tc>
        <w:tc>
          <w:tcPr>
            <w:tcW w:w="0" w:type="auto"/>
            <w:tcBorders>
              <w:top w:val="single" w:color="auto" w:sz="8" w:space="0"/>
              <w:left w:val="nil"/>
              <w:bottom w:val="single" w:color="auto" w:sz="12" w:space="0"/>
              <w:right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测定值</w:t>
            </w:r>
          </w:p>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（g/kg）</w:t>
            </w:r>
          </w:p>
        </w:tc>
        <w:tc>
          <w:tcPr>
            <w:tcW w:w="0" w:type="auto"/>
            <w:tcBorders>
              <w:top w:val="single" w:color="auto" w:sz="8" w:space="0"/>
              <w:left w:val="nil"/>
              <w:bottom w:val="single" w:color="auto" w:sz="12" w:space="0"/>
              <w:right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回收率</w:t>
            </w:r>
          </w:p>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w:t>
            </w:r>
          </w:p>
        </w:tc>
        <w:tc>
          <w:tcPr>
            <w:tcW w:w="0" w:type="auto"/>
            <w:tcBorders>
              <w:top w:val="single" w:color="auto" w:sz="8" w:space="0"/>
              <w:left w:val="nil"/>
              <w:bottom w:val="single" w:color="auto" w:sz="12" w:space="0"/>
              <w:right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平均回收率（%）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vMerge w:val="restart"/>
            <w:tcBorders>
              <w:top w:val="single" w:color="auto" w:sz="12" w:space="0"/>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1.35</w:t>
            </w:r>
          </w:p>
        </w:tc>
        <w:tc>
          <w:tcPr>
            <w:tcW w:w="0" w:type="auto"/>
            <w:tcBorders>
              <w:top w:val="single" w:color="auto" w:sz="12" w:space="0"/>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3.19</w:t>
            </w:r>
          </w:p>
        </w:tc>
        <w:tc>
          <w:tcPr>
            <w:tcW w:w="0" w:type="auto"/>
            <w:tcBorders>
              <w:top w:val="single" w:color="auto" w:sz="12" w:space="0"/>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4.91</w:t>
            </w:r>
          </w:p>
        </w:tc>
        <w:tc>
          <w:tcPr>
            <w:tcW w:w="0" w:type="auto"/>
            <w:tcBorders>
              <w:top w:val="single" w:color="auto" w:sz="12" w:space="0"/>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112</w:t>
            </w:r>
          </w:p>
        </w:tc>
        <w:tc>
          <w:tcPr>
            <w:tcW w:w="0" w:type="auto"/>
            <w:vMerge w:val="restart"/>
            <w:tcBorders>
              <w:top w:val="single" w:color="auto" w:sz="12" w:space="0"/>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p>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0" w:type="auto"/>
            <w:vMerge w:val="continue"/>
            <w:tcBorders>
              <w:top w:val="nil"/>
              <w:left w:val="nil"/>
              <w:bottom w:val="nil"/>
              <w:right w:val="nil"/>
              <w:tl2br w:val="nil"/>
              <w:tr2bl w:val="nil"/>
            </w:tcBorders>
          </w:tcPr>
          <w:p>
            <w:pPr>
              <w:widowControl/>
              <w:spacing w:line="360" w:lineRule="auto"/>
              <w:jc w:val="center"/>
              <w:textAlignment w:val="center"/>
              <w:rPr>
                <w:rFonts w:ascii="Times New Roman" w:hAnsi="Times New Roman"/>
                <w:color w:val="000000"/>
                <w:kern w:val="0"/>
                <w:szCs w:val="21"/>
                <w:lang w:bidi="ar"/>
              </w:rPr>
            </w:pPr>
          </w:p>
        </w:tc>
        <w:tc>
          <w:tcPr>
            <w:tcW w:w="0" w:type="auto"/>
            <w:tcBorders>
              <w:top w:val="nil"/>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6.52</w:t>
            </w:r>
          </w:p>
        </w:tc>
        <w:tc>
          <w:tcPr>
            <w:tcW w:w="0" w:type="auto"/>
            <w:tcBorders>
              <w:top w:val="nil"/>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7.62</w:t>
            </w:r>
          </w:p>
        </w:tc>
        <w:tc>
          <w:tcPr>
            <w:tcW w:w="0" w:type="auto"/>
            <w:tcBorders>
              <w:top w:val="nil"/>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96</w:t>
            </w:r>
          </w:p>
        </w:tc>
        <w:tc>
          <w:tcPr>
            <w:tcW w:w="0" w:type="auto"/>
            <w:vMerge w:val="continue"/>
            <w:tcBorders>
              <w:top w:val="nil"/>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0" w:type="auto"/>
            <w:vMerge w:val="continue"/>
            <w:tcBorders>
              <w:top w:val="nil"/>
              <w:left w:val="nil"/>
              <w:bottom w:val="nil"/>
              <w:right w:val="nil"/>
              <w:tl2br w:val="nil"/>
              <w:tr2bl w:val="nil"/>
            </w:tcBorders>
          </w:tcPr>
          <w:p>
            <w:pPr>
              <w:widowControl/>
              <w:spacing w:line="360" w:lineRule="auto"/>
              <w:jc w:val="center"/>
              <w:textAlignment w:val="center"/>
              <w:rPr>
                <w:rFonts w:ascii="Times New Roman" w:hAnsi="Times New Roman"/>
                <w:color w:val="000000"/>
                <w:kern w:val="0"/>
                <w:szCs w:val="21"/>
                <w:lang w:bidi="ar"/>
              </w:rPr>
            </w:pPr>
          </w:p>
        </w:tc>
        <w:tc>
          <w:tcPr>
            <w:tcW w:w="0" w:type="auto"/>
            <w:tcBorders>
              <w:top w:val="nil"/>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25.64</w:t>
            </w:r>
          </w:p>
        </w:tc>
        <w:tc>
          <w:tcPr>
            <w:tcW w:w="0" w:type="auto"/>
            <w:tcBorders>
              <w:top w:val="nil"/>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27.41</w:t>
            </w:r>
          </w:p>
        </w:tc>
        <w:tc>
          <w:tcPr>
            <w:tcW w:w="0" w:type="auto"/>
            <w:tcBorders>
              <w:top w:val="nil"/>
              <w:left w:val="nil"/>
              <w:bottom w:val="nil"/>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102</w:t>
            </w:r>
          </w:p>
        </w:tc>
        <w:tc>
          <w:tcPr>
            <w:tcW w:w="0" w:type="auto"/>
            <w:vMerge w:val="continue"/>
            <w:tcBorders>
              <w:top w:val="nil"/>
              <w:left w:val="nil"/>
              <w:bottom w:val="nil"/>
              <w:right w:val="nil"/>
              <w:tl2br w:val="nil"/>
              <w:tr2bl w:val="nil"/>
            </w:tcBorders>
            <w:vAlign w:val="center"/>
          </w:tcPr>
          <w:p>
            <w:pPr>
              <w:snapToGrid w:val="0"/>
              <w:spacing w:line="360" w:lineRule="auto"/>
              <w:jc w:val="center"/>
              <w:rPr>
                <w:rFonts w:ascii="Times New Roman" w:hAnsi="Times New Roman"/>
                <w:b/>
                <w:bCs/>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vMerge w:val="continue"/>
            <w:tcBorders>
              <w:top w:val="nil"/>
              <w:left w:val="nil"/>
              <w:bottom w:val="single" w:color="auto" w:sz="8" w:space="0"/>
              <w:right w:val="nil"/>
              <w:tl2br w:val="nil"/>
              <w:tr2bl w:val="nil"/>
            </w:tcBorders>
          </w:tcPr>
          <w:p>
            <w:pPr>
              <w:widowControl/>
              <w:spacing w:line="360" w:lineRule="auto"/>
              <w:jc w:val="center"/>
              <w:textAlignment w:val="center"/>
              <w:rPr>
                <w:rFonts w:ascii="Times New Roman" w:hAnsi="Times New Roman"/>
                <w:color w:val="000000"/>
                <w:kern w:val="0"/>
                <w:szCs w:val="21"/>
                <w:lang w:bidi="ar"/>
              </w:rPr>
            </w:pPr>
          </w:p>
        </w:tc>
        <w:tc>
          <w:tcPr>
            <w:tcW w:w="0" w:type="auto"/>
            <w:tcBorders>
              <w:top w:val="nil"/>
              <w:left w:val="nil"/>
              <w:bottom w:val="single" w:color="auto" w:sz="8" w:space="0"/>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65.13</w:t>
            </w:r>
          </w:p>
        </w:tc>
        <w:tc>
          <w:tcPr>
            <w:tcW w:w="0" w:type="auto"/>
            <w:tcBorders>
              <w:top w:val="nil"/>
              <w:left w:val="nil"/>
              <w:bottom w:val="single" w:color="auto" w:sz="8" w:space="0"/>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67.37</w:t>
            </w:r>
          </w:p>
        </w:tc>
        <w:tc>
          <w:tcPr>
            <w:tcW w:w="0" w:type="auto"/>
            <w:tcBorders>
              <w:top w:val="nil"/>
              <w:left w:val="nil"/>
              <w:bottom w:val="single" w:color="auto" w:sz="8" w:space="0"/>
              <w:right w:val="nil"/>
              <w:tl2br w:val="nil"/>
              <w:tr2bl w:val="nil"/>
            </w:tcBorders>
            <w:vAlign w:val="center"/>
          </w:tcPr>
          <w:p>
            <w:pPr>
              <w:widowControl/>
              <w:spacing w:line="360" w:lineRule="auto"/>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101</w:t>
            </w:r>
          </w:p>
        </w:tc>
        <w:tc>
          <w:tcPr>
            <w:tcW w:w="0" w:type="auto"/>
            <w:vMerge w:val="continue"/>
            <w:tcBorders>
              <w:top w:val="nil"/>
              <w:left w:val="nil"/>
              <w:bottom w:val="single" w:color="auto" w:sz="8" w:space="0"/>
              <w:right w:val="nil"/>
              <w:tl2br w:val="nil"/>
              <w:tr2bl w:val="nil"/>
            </w:tcBorders>
            <w:vAlign w:val="center"/>
          </w:tcPr>
          <w:p>
            <w:pPr>
              <w:snapToGrid w:val="0"/>
              <w:spacing w:line="360" w:lineRule="auto"/>
              <w:jc w:val="center"/>
              <w:rPr>
                <w:rFonts w:ascii="Times New Roman" w:hAnsi="Times New Roman"/>
                <w:b/>
                <w:bCs/>
                <w:szCs w:val="21"/>
              </w:rPr>
            </w:pPr>
          </w:p>
        </w:tc>
      </w:tr>
    </w:tbl>
    <w:p>
      <w:pPr>
        <w:spacing w:line="360" w:lineRule="auto"/>
        <w:ind w:firstLine="422" w:firstLineChars="200"/>
        <w:jc w:val="left"/>
        <w:rPr>
          <w:rFonts w:ascii="Times New Roman" w:hAnsi="Times New Roman"/>
          <w:b/>
          <w:bCs/>
          <w:szCs w:val="21"/>
        </w:rPr>
      </w:pPr>
      <w:r>
        <w:rPr>
          <w:rFonts w:hint="eastAsia" w:ascii="Times New Roman" w:hAnsi="Times New Roman"/>
          <w:b/>
          <w:bCs/>
          <w:szCs w:val="21"/>
        </w:rPr>
        <w:t>（五）实验室间方法学验证</w:t>
      </w:r>
    </w:p>
    <w:p>
      <w:pPr>
        <w:spacing w:line="360" w:lineRule="auto"/>
        <w:ind w:firstLine="420" w:firstLineChars="200"/>
        <w:rPr>
          <w:rFonts w:hint="eastAsia" w:ascii="Times New Roman" w:hAnsi="Times New Roman"/>
          <w:szCs w:val="21"/>
        </w:rPr>
      </w:pPr>
      <w:r>
        <w:rPr>
          <w:rFonts w:hint="eastAsia" w:ascii="Times New Roman" w:hAnsi="Times New Roman"/>
          <w:szCs w:val="21"/>
        </w:rPr>
        <w:t>本方法经过中轻检验认证有限公司、</w:t>
      </w:r>
      <w:r>
        <w:rPr>
          <w:rFonts w:ascii="Times New Roman" w:hAnsi="Times New Roman"/>
        </w:rPr>
        <w:fldChar w:fldCharType="begin"/>
      </w:r>
      <w:r>
        <w:rPr>
          <w:rFonts w:ascii="Times New Roman" w:hAnsi="Times New Roman"/>
        </w:rPr>
        <w:instrText xml:space="preserve"> HYPERLINK "http://www.baidu.com/link?url=5vM9HgbfAISjHBxUyi7pjBTjxvSUTu2TWw5iqCFFn-K&amp;ck=0.0.0.0.0.0.0.0&amp;shh=www.baidu.com&amp;sht=25017023_6_pg" \t "https://www.baidu.com/_blank" </w:instrText>
      </w:r>
      <w:r>
        <w:rPr>
          <w:rFonts w:ascii="Times New Roman" w:hAnsi="Times New Roman"/>
        </w:rPr>
        <w:fldChar w:fldCharType="separate"/>
      </w:r>
      <w:r>
        <w:rPr>
          <w:rFonts w:hint="eastAsia" w:ascii="Times New Roman" w:hAnsi="Times New Roman"/>
          <w:szCs w:val="21"/>
        </w:rPr>
        <w:t>中国科学院化学研究所</w:t>
      </w:r>
      <w:r>
        <w:rPr>
          <w:rFonts w:hint="eastAsia" w:ascii="Times New Roman" w:hAnsi="Times New Roman"/>
          <w:szCs w:val="21"/>
        </w:rPr>
        <w:fldChar w:fldCharType="end"/>
      </w:r>
      <w:r>
        <w:rPr>
          <w:rFonts w:hint="eastAsia" w:ascii="Times New Roman" w:hAnsi="Times New Roman"/>
          <w:szCs w:val="21"/>
        </w:rPr>
        <w:t>、北京大学、中国科学技术大学4家实验室的比对；实验室制备了3个氘代氯仿比对样品，参与验证单位实验室严格按照标准文本进行检测，并及时反馈数据，具体验证结果见表3。根据实验室GB/T 6379.2-2004 测量方法与结果准确度和GB/T 28043《利用实验室间比对进行能力验证的统计方法》，采用格拉布斯Grubbs检验法（</w:t>
      </w:r>
      <w:r>
        <w:rPr>
          <w:rFonts w:hint="default" w:ascii="Times New Roman" w:hAnsi="Times New Roman" w:cs="Times New Roman"/>
          <w:i/>
          <w:iCs/>
          <w:szCs w:val="21"/>
        </w:rPr>
        <w:t>α</w:t>
      </w:r>
      <w:r>
        <w:rPr>
          <w:rFonts w:hint="eastAsia" w:ascii="Times New Roman" w:hAnsi="Times New Roman"/>
          <w:szCs w:val="21"/>
        </w:rPr>
        <w:t>=0.05）计算得出不同样品的RSD</w:t>
      </w:r>
      <w:r>
        <w:rPr>
          <w:rFonts w:ascii="Times New Roman" w:hAnsi="Times New Roman"/>
          <w:szCs w:val="21"/>
        </w:rPr>
        <w:t>%</w:t>
      </w:r>
      <w:r>
        <w:rPr>
          <w:rFonts w:hint="eastAsia" w:ascii="Times New Roman" w:hAnsi="Times New Roman"/>
          <w:szCs w:val="21"/>
        </w:rPr>
        <w:t>，通过比较提出本方法允许RSD%值（详见表3）。</w:t>
      </w:r>
    </w:p>
    <w:p>
      <w:pPr>
        <w:autoSpaceDE w:val="0"/>
        <w:autoSpaceDN w:val="0"/>
        <w:adjustRightInd w:val="0"/>
        <w:spacing w:line="360" w:lineRule="auto"/>
        <w:ind w:firstLine="205" w:firstLineChars="98"/>
        <w:jc w:val="center"/>
        <w:rPr>
          <w:rFonts w:ascii="Times New Roman" w:hAnsi="Times New Roman"/>
          <w:szCs w:val="21"/>
        </w:rPr>
      </w:pPr>
      <w:r>
        <w:rPr>
          <w:rFonts w:hint="eastAsia" w:ascii="Times New Roman" w:hAnsi="Times New Roman"/>
          <w:szCs w:val="21"/>
        </w:rPr>
        <w:t>表3  实验室协同试验数据统计表</w:t>
      </w:r>
    </w:p>
    <w:tbl>
      <w:tblPr>
        <w:tblStyle w:val="5"/>
        <w:tblW w:w="7519"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801"/>
        <w:gridCol w:w="1668"/>
        <w:gridCol w:w="18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2178" w:type="dxa"/>
            <w:vMerge w:val="restart"/>
            <w:noWrap/>
            <w:vAlign w:val="center"/>
          </w:tcPr>
          <w:p>
            <w:pPr>
              <w:widowControl/>
              <w:spacing w:line="360" w:lineRule="auto"/>
              <w:jc w:val="center"/>
              <w:rPr>
                <w:rFonts w:ascii="Times New Roman" w:hAnsi="Times New Roman"/>
                <w:szCs w:val="21"/>
              </w:rPr>
            </w:pPr>
            <w:r>
              <w:rPr>
                <w:rFonts w:hint="eastAsia" w:ascii="Times New Roman" w:hAnsi="Times New Roman"/>
                <w:szCs w:val="21"/>
              </w:rPr>
              <w:t>验证单位</w:t>
            </w:r>
          </w:p>
        </w:tc>
        <w:tc>
          <w:tcPr>
            <w:tcW w:w="5341" w:type="dxa"/>
            <w:gridSpan w:val="3"/>
            <w:tcBorders>
              <w:bottom w:val="single" w:color="auto" w:sz="12" w:space="0"/>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氘代率（%）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2178" w:type="dxa"/>
            <w:vMerge w:val="continue"/>
            <w:tcBorders>
              <w:bottom w:val="single" w:color="auto" w:sz="12" w:space="0"/>
            </w:tcBorders>
            <w:noWrap/>
            <w:vAlign w:val="center"/>
          </w:tcPr>
          <w:p>
            <w:pPr>
              <w:widowControl/>
              <w:spacing w:line="360" w:lineRule="auto"/>
              <w:jc w:val="center"/>
              <w:rPr>
                <w:rFonts w:ascii="Times New Roman" w:hAnsi="Times New Roman"/>
                <w:szCs w:val="21"/>
              </w:rPr>
            </w:pPr>
          </w:p>
        </w:tc>
        <w:tc>
          <w:tcPr>
            <w:tcW w:w="1801" w:type="dxa"/>
            <w:tcBorders>
              <w:top w:val="single" w:color="auto" w:sz="12" w:space="0"/>
              <w:bottom w:val="single" w:color="auto" w:sz="12" w:space="0"/>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样品1</w:t>
            </w:r>
          </w:p>
        </w:tc>
        <w:tc>
          <w:tcPr>
            <w:tcW w:w="1668" w:type="dxa"/>
            <w:tcBorders>
              <w:top w:val="single" w:color="auto" w:sz="12" w:space="0"/>
              <w:bottom w:val="single" w:color="auto" w:sz="12" w:space="0"/>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样品2</w:t>
            </w:r>
          </w:p>
        </w:tc>
        <w:tc>
          <w:tcPr>
            <w:tcW w:w="1872" w:type="dxa"/>
            <w:tcBorders>
              <w:top w:val="single" w:color="auto" w:sz="12" w:space="0"/>
              <w:bottom w:val="single" w:color="auto" w:sz="12" w:space="0"/>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样品3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2178" w:type="dxa"/>
            <w:tcBorders>
              <w:top w:val="single" w:color="auto" w:sz="12" w:space="0"/>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Lab 1</w:t>
            </w:r>
          </w:p>
        </w:tc>
        <w:tc>
          <w:tcPr>
            <w:tcW w:w="1801" w:type="dxa"/>
            <w:tcBorders>
              <w:top w:val="single" w:color="auto" w:sz="12" w:space="0"/>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c>
          <w:tcPr>
            <w:tcW w:w="1668" w:type="dxa"/>
            <w:tcBorders>
              <w:top w:val="single" w:color="auto" w:sz="12" w:space="0"/>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c>
          <w:tcPr>
            <w:tcW w:w="1872" w:type="dxa"/>
            <w:tcBorders>
              <w:top w:val="single" w:color="auto" w:sz="12" w:space="0"/>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178"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Lab 2</w:t>
            </w:r>
          </w:p>
        </w:tc>
        <w:tc>
          <w:tcPr>
            <w:tcW w:w="1801"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c>
          <w:tcPr>
            <w:tcW w:w="1668"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c>
          <w:tcPr>
            <w:tcW w:w="1872"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178"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Lab 3</w:t>
            </w:r>
          </w:p>
        </w:tc>
        <w:tc>
          <w:tcPr>
            <w:tcW w:w="1801"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99.89</w:t>
            </w:r>
          </w:p>
        </w:tc>
        <w:tc>
          <w:tcPr>
            <w:tcW w:w="1668"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99.89</w:t>
            </w:r>
          </w:p>
        </w:tc>
        <w:tc>
          <w:tcPr>
            <w:tcW w:w="1872"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178"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Lab 4</w:t>
            </w:r>
          </w:p>
        </w:tc>
        <w:tc>
          <w:tcPr>
            <w:tcW w:w="1801"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c>
          <w:tcPr>
            <w:tcW w:w="1668"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c>
          <w:tcPr>
            <w:tcW w:w="1872"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178"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平均值</w:t>
            </w:r>
          </w:p>
        </w:tc>
        <w:tc>
          <w:tcPr>
            <w:tcW w:w="1801" w:type="dxa"/>
            <w:tcBorders>
              <w:tl2br w:val="nil"/>
              <w:tr2bl w:val="nil"/>
            </w:tcBorders>
            <w:noWrap/>
            <w:vAlign w:val="bottom"/>
          </w:tcPr>
          <w:p>
            <w:pPr>
              <w:widowControl/>
              <w:spacing w:line="360" w:lineRule="auto"/>
              <w:jc w:val="center"/>
              <w:rPr>
                <w:rFonts w:ascii="Times New Roman" w:hAnsi="Times New Roman"/>
                <w:szCs w:val="21"/>
              </w:rPr>
            </w:pPr>
            <w:r>
              <w:rPr>
                <w:rFonts w:hint="eastAsia" w:ascii="Times New Roman" w:hAnsi="Times New Roman"/>
                <w:szCs w:val="21"/>
              </w:rPr>
              <w:t>99.88</w:t>
            </w:r>
          </w:p>
        </w:tc>
        <w:tc>
          <w:tcPr>
            <w:tcW w:w="1668"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c>
          <w:tcPr>
            <w:tcW w:w="1872"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99.88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178" w:type="dxa"/>
            <w:tcBorders>
              <w:tl2br w:val="nil"/>
              <w:tr2bl w:val="nil"/>
            </w:tcBorders>
            <w:noWrap/>
            <w:vAlign w:val="center"/>
          </w:tcPr>
          <w:p>
            <w:pPr>
              <w:widowControl/>
              <w:spacing w:line="360" w:lineRule="auto"/>
              <w:jc w:val="center"/>
              <w:rPr>
                <w:rFonts w:hint="eastAsia" w:ascii="Times New Roman" w:hAnsi="Times New Roman" w:eastAsia="宋体"/>
                <w:szCs w:val="21"/>
                <w:lang w:eastAsia="zh-CN"/>
              </w:rPr>
            </w:pPr>
            <w:r>
              <w:rPr>
                <w:rFonts w:hint="eastAsia" w:ascii="Times New Roman" w:hAnsi="Times New Roman"/>
                <w:szCs w:val="21"/>
              </w:rPr>
              <w:t xml:space="preserve">RSD % </w:t>
            </w:r>
            <w:r>
              <w:rPr>
                <w:rFonts w:hint="eastAsia" w:ascii="Times New Roman" w:hAnsi="Times New Roman"/>
                <w:szCs w:val="21"/>
                <w:lang w:eastAsia="zh-CN"/>
              </w:rPr>
              <w:t>（</w:t>
            </w:r>
            <w:r>
              <w:rPr>
                <w:rFonts w:hint="eastAsia" w:ascii="Times New Roman" w:hAnsi="Times New Roman"/>
                <w:szCs w:val="21"/>
              </w:rPr>
              <w:t>n=4</w:t>
            </w:r>
            <w:r>
              <w:rPr>
                <w:rFonts w:hint="eastAsia" w:ascii="Times New Roman" w:hAnsi="Times New Roman"/>
                <w:szCs w:val="21"/>
                <w:lang w:eastAsia="zh-CN"/>
              </w:rPr>
              <w:t>）</w:t>
            </w:r>
          </w:p>
        </w:tc>
        <w:tc>
          <w:tcPr>
            <w:tcW w:w="1801"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0.0038</w:t>
            </w:r>
          </w:p>
        </w:tc>
        <w:tc>
          <w:tcPr>
            <w:tcW w:w="1668"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0.0038</w:t>
            </w:r>
          </w:p>
        </w:tc>
        <w:tc>
          <w:tcPr>
            <w:tcW w:w="1872" w:type="dxa"/>
            <w:tcBorders>
              <w:tl2br w:val="nil"/>
              <w:tr2bl w:val="nil"/>
            </w:tcBorders>
            <w:noWrap/>
            <w:vAlign w:val="center"/>
          </w:tcPr>
          <w:p>
            <w:pPr>
              <w:widowControl/>
              <w:spacing w:line="360" w:lineRule="auto"/>
              <w:jc w:val="center"/>
              <w:rPr>
                <w:rFonts w:ascii="Times New Roman" w:hAnsi="Times New Roman"/>
                <w:szCs w:val="21"/>
              </w:rPr>
            </w:pPr>
            <w:r>
              <w:rPr>
                <w:rFonts w:hint="eastAsia" w:ascii="Times New Roman" w:hAnsi="Times New Roman"/>
                <w:szCs w:val="21"/>
              </w:rPr>
              <w:t>0.0050</w:t>
            </w:r>
          </w:p>
        </w:tc>
      </w:tr>
    </w:tbl>
    <w:p>
      <w:pPr>
        <w:widowControl/>
        <w:jc w:val="left"/>
        <w:rPr>
          <w:rFonts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四、标准中涉及的专利</w:t>
      </w:r>
    </w:p>
    <w:p>
      <w:pPr>
        <w:spacing w:after="156" w:afterLines="50" w:line="360" w:lineRule="auto"/>
        <w:ind w:firstLine="420" w:firstLineChars="200"/>
        <w:rPr>
          <w:rFonts w:ascii="Times New Roman" w:hAnsi="Times New Roman"/>
          <w:szCs w:val="21"/>
        </w:rPr>
      </w:pPr>
      <w:r>
        <w:rPr>
          <w:rFonts w:hint="eastAsia" w:ascii="Times New Roman" w:hAnsi="Times New Roman"/>
          <w:szCs w:val="21"/>
        </w:rPr>
        <w:t>无。</w:t>
      </w:r>
    </w:p>
    <w:p>
      <w:pPr>
        <w:widowControl/>
        <w:spacing w:line="360" w:lineRule="auto"/>
        <w:jc w:val="left"/>
        <w:rPr>
          <w:rFonts w:hint="eastAsia"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五、产业化情况、推广应用论证和预期达到的经济效果等情况</w:t>
      </w:r>
    </w:p>
    <w:p>
      <w:pPr>
        <w:widowControl/>
        <w:spacing w:line="360" w:lineRule="auto"/>
        <w:ind w:firstLine="420" w:firstLineChars="200"/>
        <w:jc w:val="left"/>
        <w:rPr>
          <w:rFonts w:ascii="Times New Roman" w:hAnsi="Times New Roman"/>
          <w:szCs w:val="21"/>
        </w:rPr>
      </w:pPr>
      <w:r>
        <w:rPr>
          <w:rFonts w:hint="eastAsia" w:ascii="Times New Roman" w:hAnsi="Times New Roman"/>
          <w:szCs w:val="21"/>
        </w:rPr>
        <w:t xml:space="preserve">本标准的实施将填补氘代氯仿中氘代率测定领域的空白，解决氘代氯仿中氘代率测定没有统一的标准方法可以依据的问题。对帮助氘代氯仿行业整体提升产品质量，促进氘代氯仿行业持续健康良性发展具有非常重要的意义。 </w:t>
      </w:r>
    </w:p>
    <w:p>
      <w:pPr>
        <w:widowControl/>
        <w:spacing w:line="360" w:lineRule="auto"/>
        <w:jc w:val="left"/>
        <w:rPr>
          <w:rFonts w:hint="eastAsia"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六、与我国有关法律和其他标准的关系</w:t>
      </w:r>
    </w:p>
    <w:p>
      <w:pPr>
        <w:widowControl/>
        <w:spacing w:line="360" w:lineRule="auto"/>
        <w:ind w:firstLine="420" w:firstLineChars="200"/>
        <w:jc w:val="left"/>
        <w:rPr>
          <w:rFonts w:hint="eastAsia" w:ascii="Times New Roman" w:hAnsi="Times New Roman"/>
          <w:szCs w:val="21"/>
        </w:rPr>
      </w:pPr>
      <w:r>
        <w:rPr>
          <w:rFonts w:hint="eastAsia" w:ascii="Times New Roman" w:hAnsi="Times New Roman"/>
          <w:szCs w:val="21"/>
        </w:rPr>
        <w:t>1、国内标准情况简要说明</w:t>
      </w:r>
    </w:p>
    <w:p>
      <w:pPr>
        <w:widowControl/>
        <w:spacing w:line="360" w:lineRule="auto"/>
        <w:ind w:firstLine="420" w:firstLineChars="200"/>
        <w:jc w:val="left"/>
        <w:rPr>
          <w:rFonts w:ascii="Times New Roman" w:hAnsi="Times New Roman"/>
          <w:szCs w:val="21"/>
        </w:rPr>
      </w:pPr>
      <w:r>
        <w:rPr>
          <w:rFonts w:hint="eastAsia" w:ascii="Times New Roman" w:hAnsi="Times New Roman"/>
          <w:szCs w:val="21"/>
        </w:rPr>
        <w:t>目前，国内没有关于氘代氯仿氘代率测定方法的国家、行业或团体标准。</w:t>
      </w:r>
    </w:p>
    <w:p>
      <w:pPr>
        <w:widowControl/>
        <w:spacing w:line="360" w:lineRule="auto"/>
        <w:ind w:firstLine="420" w:firstLineChars="200"/>
        <w:jc w:val="left"/>
        <w:rPr>
          <w:rFonts w:hint="eastAsia" w:ascii="Times New Roman" w:hAnsi="Times New Roman"/>
          <w:szCs w:val="21"/>
        </w:rPr>
      </w:pPr>
      <w:r>
        <w:rPr>
          <w:rFonts w:hint="eastAsia" w:ascii="Times New Roman" w:hAnsi="Times New Roman"/>
          <w:szCs w:val="21"/>
        </w:rPr>
        <w:t>2、该项目未采用国际标准或国外先进标准。</w:t>
      </w:r>
    </w:p>
    <w:p>
      <w:pPr>
        <w:widowControl/>
        <w:spacing w:line="360" w:lineRule="auto"/>
        <w:ind w:firstLine="420" w:firstLineChars="200"/>
        <w:jc w:val="left"/>
        <w:rPr>
          <w:rFonts w:ascii="Times New Roman" w:hAnsi="Times New Roman"/>
          <w:szCs w:val="21"/>
        </w:rPr>
      </w:pPr>
      <w:r>
        <w:rPr>
          <w:rFonts w:hint="eastAsia" w:ascii="Times New Roman" w:hAnsi="Times New Roman"/>
          <w:szCs w:val="21"/>
        </w:rPr>
        <w:t>3、该标准从氘代试剂行业的实际情况出发，参考了国内外相关资料，体现了科学性、先进性和可操作性原则，在制定过程中充分考虑国内相关的法规要求，并结合氘代氯仿行业的特点；与相关标准法规标准协调一致。</w:t>
      </w:r>
    </w:p>
    <w:p>
      <w:pPr>
        <w:widowControl/>
        <w:spacing w:line="360" w:lineRule="auto"/>
        <w:jc w:val="left"/>
        <w:rPr>
          <w:rFonts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七、国外有关法律、法规和标准情况的说明</w:t>
      </w:r>
    </w:p>
    <w:p>
      <w:pPr>
        <w:widowControl/>
        <w:spacing w:line="360" w:lineRule="auto"/>
        <w:ind w:firstLine="420" w:firstLineChars="200"/>
        <w:jc w:val="left"/>
        <w:rPr>
          <w:rFonts w:ascii="Times New Roman" w:hAnsi="Times New Roman"/>
          <w:szCs w:val="21"/>
        </w:rPr>
      </w:pPr>
      <w:r>
        <w:rPr>
          <w:rFonts w:hint="eastAsia" w:ascii="Times New Roman" w:hAnsi="Times New Roman"/>
          <w:szCs w:val="21"/>
        </w:rPr>
        <w:t>目前，国际上没有统一的关于氘代氯仿氘代率测定方法的标准。</w:t>
      </w:r>
    </w:p>
    <w:p>
      <w:pPr>
        <w:widowControl/>
        <w:spacing w:line="360" w:lineRule="auto"/>
        <w:jc w:val="left"/>
        <w:rPr>
          <w:rFonts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八、重大分歧意见的处理经过和依据</w:t>
      </w:r>
    </w:p>
    <w:p>
      <w:pPr>
        <w:widowControl/>
        <w:spacing w:line="360" w:lineRule="auto"/>
        <w:ind w:firstLine="420" w:firstLineChars="200"/>
        <w:jc w:val="left"/>
        <w:rPr>
          <w:rFonts w:ascii="Times New Roman" w:hAnsi="Times New Roman"/>
          <w:szCs w:val="21"/>
        </w:rPr>
      </w:pPr>
      <w:r>
        <w:rPr>
          <w:rFonts w:hint="eastAsia" w:ascii="Times New Roman" w:hAnsi="Times New Roman"/>
          <w:szCs w:val="21"/>
        </w:rPr>
        <w:t>无重大分歧意见。</w:t>
      </w:r>
    </w:p>
    <w:p>
      <w:pPr>
        <w:widowControl/>
        <w:spacing w:line="360" w:lineRule="auto"/>
        <w:jc w:val="left"/>
        <w:rPr>
          <w:rFonts w:hint="eastAsia"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九、标准性质的建议</w:t>
      </w:r>
    </w:p>
    <w:p>
      <w:pPr>
        <w:widowControl/>
        <w:spacing w:line="360" w:lineRule="auto"/>
        <w:ind w:firstLine="420" w:firstLineChars="200"/>
        <w:jc w:val="left"/>
        <w:rPr>
          <w:rFonts w:hint="eastAsia" w:ascii="Times New Roman" w:hAnsi="Times New Roman"/>
          <w:szCs w:val="21"/>
        </w:rPr>
      </w:pPr>
      <w:r>
        <w:rPr>
          <w:rFonts w:hint="eastAsia" w:ascii="Times New Roman" w:hAnsi="Times New Roman"/>
          <w:szCs w:val="21"/>
        </w:rPr>
        <w:t xml:space="preserve">建议本标准的性质为推荐性团体标准。 </w:t>
      </w:r>
    </w:p>
    <w:p>
      <w:pPr>
        <w:widowControl/>
        <w:spacing w:line="360" w:lineRule="auto"/>
        <w:jc w:val="left"/>
        <w:rPr>
          <w:rFonts w:hint="eastAsia"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十、贯彻标准的措施建议</w:t>
      </w:r>
    </w:p>
    <w:p>
      <w:pPr>
        <w:widowControl/>
        <w:spacing w:line="360" w:lineRule="auto"/>
        <w:ind w:firstLine="420" w:firstLineChars="200"/>
        <w:jc w:val="left"/>
        <w:rPr>
          <w:rFonts w:hint="eastAsia" w:ascii="Times New Roman" w:hAnsi="Times New Roman"/>
          <w:szCs w:val="21"/>
        </w:rPr>
      </w:pPr>
      <w:r>
        <w:rPr>
          <w:rFonts w:hint="eastAsia" w:ascii="Times New Roman" w:hAnsi="Times New Roman"/>
          <w:szCs w:val="21"/>
        </w:rPr>
        <w:t>本标准建议发布即实施，建议标准起草单位配合相关监管部门尽快开展本标准的宣贯工作。</w:t>
      </w:r>
    </w:p>
    <w:p>
      <w:pPr>
        <w:widowControl/>
        <w:spacing w:line="360" w:lineRule="auto"/>
        <w:jc w:val="left"/>
        <w:rPr>
          <w:rFonts w:hint="eastAsia" w:ascii="Times New Roman" w:hAnsi="Times New Roman" w:eastAsia="黑体" w:cs="宋体"/>
          <w:b/>
          <w:color w:val="000000"/>
          <w:kern w:val="0"/>
          <w:sz w:val="28"/>
          <w:szCs w:val="28"/>
          <w:lang w:bidi="ar"/>
        </w:rPr>
      </w:pPr>
      <w:r>
        <w:rPr>
          <w:rFonts w:hint="eastAsia" w:ascii="Times New Roman" w:hAnsi="Times New Roman" w:eastAsia="黑体" w:cs="宋体"/>
          <w:b/>
          <w:color w:val="000000"/>
          <w:kern w:val="0"/>
          <w:sz w:val="28"/>
          <w:szCs w:val="28"/>
          <w:lang w:bidi="ar"/>
        </w:rPr>
        <w:t>十一、其他应予说明的事项</w:t>
      </w:r>
    </w:p>
    <w:p>
      <w:pPr>
        <w:widowControl/>
        <w:spacing w:line="360" w:lineRule="auto"/>
        <w:ind w:firstLine="420" w:firstLineChars="200"/>
        <w:jc w:val="left"/>
        <w:rPr>
          <w:rFonts w:hint="eastAsia" w:ascii="Times New Roman" w:hAnsi="Times New Roman"/>
          <w:szCs w:val="21"/>
        </w:rPr>
      </w:pPr>
      <w:r>
        <w:rPr>
          <w:rFonts w:hint="eastAsia" w:ascii="Times New Roman" w:hAnsi="Times New Roman"/>
          <w:szCs w:val="21"/>
        </w:rPr>
        <w:t>无。</w:t>
      </w:r>
    </w:p>
    <w:p>
      <w:pPr>
        <w:widowControl/>
        <w:spacing w:line="360" w:lineRule="auto"/>
        <w:ind w:firstLine="420" w:firstLineChars="200"/>
        <w:jc w:val="left"/>
        <w:rPr>
          <w:rFonts w:ascii="Times New Roman" w:hAnsi="Times New Roman"/>
          <w:szCs w:val="21"/>
        </w:rPr>
      </w:pPr>
      <w:r>
        <w:rPr>
          <w:rFonts w:ascii="Times New Roman" w:hAnsi="Times New Roman"/>
          <w:szCs w:val="21"/>
        </w:rPr>
        <w:t> </w:t>
      </w:r>
    </w:p>
    <w:p>
      <w:pPr>
        <w:widowControl/>
        <w:spacing w:line="360" w:lineRule="auto"/>
        <w:ind w:firstLine="420" w:firstLineChars="200"/>
        <w:jc w:val="left"/>
        <w:rPr>
          <w:rFonts w:hint="eastAsia" w:ascii="Times New Roman" w:hAnsi="Times New Roman"/>
          <w:szCs w:val="21"/>
        </w:rPr>
      </w:pPr>
    </w:p>
    <w:p>
      <w:pPr>
        <w:widowControl/>
        <w:spacing w:line="360" w:lineRule="auto"/>
        <w:ind w:firstLine="420" w:firstLineChars="200"/>
        <w:jc w:val="left"/>
        <w:rPr>
          <w:rFonts w:ascii="Times New Roman" w:hAnsi="Times New Roman" w:cs="宋体"/>
          <w:color w:val="000000"/>
          <w:kern w:val="0"/>
          <w:szCs w:val="21"/>
          <w:lang w:bidi="ar"/>
        </w:rPr>
      </w:pPr>
      <w:r>
        <w:rPr>
          <w:rFonts w:hint="eastAsia" w:ascii="Times New Roman" w:hAnsi="Times New Roman" w:cs="宋体"/>
          <w:szCs w:val="21"/>
          <w:lang w:bidi="ar"/>
        </w:rPr>
        <w:br w:type="page"/>
      </w:r>
      <w:r>
        <w:rPr>
          <w:rFonts w:hint="eastAsia" w:ascii="Times New Roman" w:hAnsi="Times New Roman" w:cs="宋体"/>
          <w:color w:val="000000"/>
          <w:kern w:val="0"/>
          <w:szCs w:val="21"/>
          <w:lang w:bidi="ar"/>
        </w:rPr>
        <w:t>附录A</w:t>
      </w:r>
    </w:p>
    <w:p>
      <w:pPr>
        <w:widowControl/>
        <w:jc w:val="center"/>
        <w:rPr>
          <w:rFonts w:ascii="Times New Roman" w:hAnsi="Times New Roman" w:cs="宋体"/>
          <w:b/>
          <w:color w:val="000000"/>
          <w:kern w:val="0"/>
          <w:sz w:val="28"/>
          <w:szCs w:val="28"/>
          <w:lang w:bidi="ar"/>
        </w:rPr>
      </w:pPr>
      <w:r>
        <w:rPr>
          <w:rFonts w:ascii="Times New Roman" w:hAnsi="Times New Roman" w:cs="宋体"/>
          <w:b/>
          <w:color w:val="000000"/>
          <w:kern w:val="0"/>
          <w:szCs w:val="21"/>
          <w:lang w:bidi="ar"/>
        </w:rPr>
        <mc:AlternateContent>
          <mc:Choice Requires="wps">
            <w:drawing>
              <wp:inline distT="0" distB="0" distL="0" distR="0">
                <wp:extent cx="7620" cy="762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 o:spid="_x0000_s1026" o:spt="1" style="height:0.6pt;width:0.6pt;" filled="f" stroked="f" coordsize="21600,21600" o:gfxdata="UEsDBAoAAAAAAIdO4kAAAAAAAAAAAAAAAAAEAAAAZHJzL1BLAwQUAAAACACHTuJAJ4bAMtAAAAAB&#10;AQAADwAAAGRycy9kb3ducmV2LnhtbE2PQWvCQBCF7wX/wzKCF6kbPYik2XgQRCkFMbaex+w0Cc3O&#10;xuya6L939WIv8xje8N43yfJqatFR6yrLCqaTCARxbnXFhYLvw/p9AcJ5ZI21ZVJwIwfLdPCWYKxt&#10;z3vqMl+IEMIuRgWl900spctLMugmtiEO3q9tDfqwtoXULfYh3NRyFkVzabDi0FBiQ6uS8r/sYhT0&#10;+a47Hr42cjc+bi2ft+dV9vOp1Gg4jT5AeLr61zE88AM6pIHpZC+snagVhEf8cz68GYjTU2SayP/k&#10;6R1QSwMEFAAAAAgAh07iQHGk7sz7AQAADgQAAA4AAABkcnMvZTJvRG9jLnhtbK1TwW7bMAy9D9g/&#10;CLovTrKs3Yw4RdGgw4BuLdD1AxhZjoVZokYpcbKvHyUnWdpeetjFoEj58b1Han61s53YagoGXSUn&#10;o7EU2imsjVtX8unn7YfPUoQIroYOna7kXgd5tXj/bt77Uk+xxa7WJBjEhbL3lWxj9GVRBNVqC2GE&#10;XjsuNkgWIh9pXdQEPaPbrpiOxxdFj1R7QqVD4OxyKMoDIr0FEJvGKL1EtbHaxQGVdAeRJYXW+CAX&#10;mW3TaBXvmyboKLpKstKYv9yE41X6Fos5lGsC3xp1oABvofBCkwXjuOkJagkRxIbMKyhrFGHAJo4U&#10;2mIQkh1hFZPxC28eW/A6a2Grgz+ZHv4frPqxfSBh6kpOpXBgeeDXm4i5s/iY7Ol9KPnWo3+gJDD4&#10;O1S/gnB404Jb6+vg2WReJP79mCLCvtVQM89JgiieYaRDYDSx6r9jzQ2BG2bzdg3Z1INtEbs8o/1p&#10;RnoXheLk5cWUZ6e4kKOEDuXxR08hftVoRQoqScwsA8P2LsTh6vFK6uPw1nQd56Hs3LMEY6ZMJp64&#10;DjassN4zb8JhjfgRcdAi/ZGi5xWqZPi9AdJSdN8ca/8ymc3SzuXD7NNlIk7nldV5BZxiqEpGKYbw&#10;Jg57uvFk1m22eOCYBtSYrCd5ObA6kOU1yY4cVjrt4fk53/r3jB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eGwDLQAAAAAQEAAA8AAAAAAAAAAQAgAAAAIgAAAGRycy9kb3ducmV2LnhtbFBLAQIU&#10;ABQAAAAIAIdO4kBxpO7M+wEAAA4EAAAOAAAAAAAAAAEAIAAAAB8BAABkcnMvZTJvRG9jLnhtbFBL&#10;BQYAAAAABgAGAFkBAACMBQAAAAA=&#10;">
                <v:fill on="f" focussize="0,0"/>
                <v:stroke on="f"/>
                <v:imagedata o:title=""/>
                <o:lock v:ext="edit" aspectratio="t"/>
                <w10:wrap type="none"/>
                <w10:anchorlock/>
              </v:rect>
            </w:pict>
          </mc:Fallback>
        </mc:AlternateContent>
      </w:r>
      <w:r>
        <w:rPr>
          <w:rFonts w:ascii="Times New Roman" w:hAnsi="Times New Roman" w:cs="宋体"/>
          <w:b/>
          <w:color w:val="000000"/>
          <w:kern w:val="0"/>
          <w:sz w:val="28"/>
          <w:szCs w:val="28"/>
          <w:lang w:bidi="ar"/>
        </w:rPr>
        <w:drawing>
          <wp:inline distT="0" distB="0" distL="114300" distR="114300">
            <wp:extent cx="5133340" cy="3582670"/>
            <wp:effectExtent l="0" t="0" r="2540" b="13970"/>
            <wp:docPr id="1" name="图片 1" descr="C:\Users\郭彦泽\Desktop\Document 1.pngDocu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郭彦泽\Desktop\Document 1.pngDocument 1"/>
                    <pic:cNvPicPr>
                      <a:picLocks noChangeAspect="1"/>
                    </pic:cNvPicPr>
                  </pic:nvPicPr>
                  <pic:blipFill>
                    <a:blip r:embed="rId7"/>
                    <a:srcRect/>
                    <a:stretch>
                      <a:fillRect/>
                    </a:stretch>
                  </pic:blipFill>
                  <pic:spPr>
                    <a:xfrm>
                      <a:off x="0" y="0"/>
                      <a:ext cx="5133340" cy="3582670"/>
                    </a:xfrm>
                    <a:prstGeom prst="rect">
                      <a:avLst/>
                    </a:prstGeom>
                  </pic:spPr>
                </pic:pic>
              </a:graphicData>
            </a:graphic>
          </wp:inline>
        </w:drawing>
      </w:r>
    </w:p>
    <w:p>
      <w:pPr>
        <w:pStyle w:val="11"/>
        <w:ind w:firstLine="0" w:firstLineChars="0"/>
        <w:jc w:val="center"/>
        <w:rPr>
          <w:rFonts w:ascii="Times New Roman" w:hAnsi="Times New Roman" w:cs="宋体"/>
          <w:b/>
          <w:color w:val="000000"/>
          <w:kern w:val="0"/>
          <w:sz w:val="28"/>
          <w:szCs w:val="28"/>
          <w:lang w:bidi="ar"/>
        </w:rPr>
      </w:pPr>
      <w:r>
        <w:rPr>
          <w:rFonts w:hint="eastAsia" w:ascii="Times New Roman"/>
          <w:b/>
          <w:bCs/>
          <w:sz w:val="18"/>
          <w:szCs w:val="18"/>
          <w:lang w:val="en-US" w:eastAsia="zh-CN"/>
        </w:rPr>
        <w:t>化学位移（</w:t>
      </w:r>
      <w:r>
        <w:rPr>
          <w:rFonts w:hint="eastAsia"/>
          <w:b/>
          <w:bCs/>
          <w:kern w:val="0"/>
          <w:sz w:val="18"/>
          <w:szCs w:val="18"/>
        </w:rPr>
        <w:t>δ</w:t>
      </w:r>
      <w:r>
        <w:rPr>
          <w:rFonts w:hint="eastAsia" w:ascii="Times New Roman"/>
          <w:b/>
          <w:bCs/>
          <w:sz w:val="18"/>
          <w:szCs w:val="18"/>
          <w:lang w:val="en-US" w:eastAsia="zh-CN"/>
        </w:rPr>
        <w:t>）</w:t>
      </w:r>
    </w:p>
    <w:p>
      <w:pPr>
        <w:widowControl/>
        <w:spacing w:line="360" w:lineRule="auto"/>
        <w:jc w:val="center"/>
        <w:rPr>
          <w:rFonts w:ascii="Times New Roman" w:hAnsi="Times New Roman" w:cs="宋体"/>
          <w:color w:val="000000"/>
          <w:kern w:val="0"/>
          <w:sz w:val="21"/>
          <w:szCs w:val="21"/>
          <w:lang w:bidi="ar"/>
        </w:rPr>
      </w:pPr>
      <w:r>
        <w:rPr>
          <w:rFonts w:hint="eastAsia" w:ascii="Times New Roman" w:hAnsi="Times New Roman" w:cs="宋体"/>
          <w:color w:val="000000"/>
          <w:kern w:val="0"/>
          <w:sz w:val="21"/>
          <w:szCs w:val="21"/>
          <w:lang w:bidi="ar"/>
        </w:rPr>
        <w:t>图1 加入内标对苯二甲酸二甲酯的氘代氯仿一维核磁共振氢谱（</w:t>
      </w:r>
      <w:r>
        <w:rPr>
          <w:rFonts w:hint="eastAsia" w:ascii="Times New Roman" w:hAnsi="Times New Roman" w:cs="宋体"/>
          <w:color w:val="000000"/>
          <w:kern w:val="0"/>
          <w:sz w:val="21"/>
          <w:szCs w:val="21"/>
          <w:vertAlign w:val="superscript"/>
          <w:lang w:bidi="ar"/>
        </w:rPr>
        <w:t>1</w:t>
      </w:r>
      <w:r>
        <w:rPr>
          <w:rFonts w:hint="eastAsia" w:ascii="Times New Roman" w:hAnsi="Times New Roman" w:cs="宋体"/>
          <w:color w:val="000000"/>
          <w:kern w:val="0"/>
          <w:sz w:val="21"/>
          <w:szCs w:val="21"/>
          <w:lang w:bidi="ar"/>
        </w:rPr>
        <w:t>H NMR）</w:t>
      </w:r>
    </w:p>
    <w:p>
      <w:pPr>
        <w:widowControl/>
        <w:jc w:val="center"/>
        <w:rPr>
          <w:rFonts w:ascii="Times New Roman" w:hAnsi="Times New Roman" w:cs="宋体"/>
          <w:b/>
          <w:color w:val="000000"/>
          <w:kern w:val="0"/>
          <w:sz w:val="28"/>
          <w:szCs w:val="28"/>
          <w:lang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354B23B4"/>
    <w:rsid w:val="0000567D"/>
    <w:rsid w:val="0004156A"/>
    <w:rsid w:val="000C4B18"/>
    <w:rsid w:val="00117D0F"/>
    <w:rsid w:val="002A16F0"/>
    <w:rsid w:val="003B2F76"/>
    <w:rsid w:val="005C49F9"/>
    <w:rsid w:val="006C5A64"/>
    <w:rsid w:val="00742B79"/>
    <w:rsid w:val="008E1472"/>
    <w:rsid w:val="0095236D"/>
    <w:rsid w:val="009D0867"/>
    <w:rsid w:val="009F559C"/>
    <w:rsid w:val="00A747E0"/>
    <w:rsid w:val="00A87F26"/>
    <w:rsid w:val="00B722DB"/>
    <w:rsid w:val="00C71D97"/>
    <w:rsid w:val="00CE7B52"/>
    <w:rsid w:val="00D122C0"/>
    <w:rsid w:val="00D2379D"/>
    <w:rsid w:val="00DB699C"/>
    <w:rsid w:val="00E878C8"/>
    <w:rsid w:val="00EE1BEC"/>
    <w:rsid w:val="00FA0FAD"/>
    <w:rsid w:val="0479658D"/>
    <w:rsid w:val="06EA78AC"/>
    <w:rsid w:val="08D4510B"/>
    <w:rsid w:val="09620CF5"/>
    <w:rsid w:val="0A256A70"/>
    <w:rsid w:val="0C296F8A"/>
    <w:rsid w:val="0CB84594"/>
    <w:rsid w:val="0F5375FF"/>
    <w:rsid w:val="10585510"/>
    <w:rsid w:val="108B5B7C"/>
    <w:rsid w:val="10F97427"/>
    <w:rsid w:val="139A1517"/>
    <w:rsid w:val="15510926"/>
    <w:rsid w:val="18446580"/>
    <w:rsid w:val="19767F90"/>
    <w:rsid w:val="1C413C77"/>
    <w:rsid w:val="20B001A3"/>
    <w:rsid w:val="21771570"/>
    <w:rsid w:val="22AC0939"/>
    <w:rsid w:val="240B2EE7"/>
    <w:rsid w:val="258151F7"/>
    <w:rsid w:val="25A52DA7"/>
    <w:rsid w:val="28B11891"/>
    <w:rsid w:val="2A4E099D"/>
    <w:rsid w:val="2C454583"/>
    <w:rsid w:val="2D3C4E67"/>
    <w:rsid w:val="30E666D2"/>
    <w:rsid w:val="330B5B2C"/>
    <w:rsid w:val="354B23B4"/>
    <w:rsid w:val="36F30C13"/>
    <w:rsid w:val="39EE0DBE"/>
    <w:rsid w:val="3B634716"/>
    <w:rsid w:val="3E2672E7"/>
    <w:rsid w:val="432816FA"/>
    <w:rsid w:val="43B62A64"/>
    <w:rsid w:val="43FD02C2"/>
    <w:rsid w:val="442C53F2"/>
    <w:rsid w:val="485B17B5"/>
    <w:rsid w:val="48C403F4"/>
    <w:rsid w:val="4B3C3874"/>
    <w:rsid w:val="4FFC0D0F"/>
    <w:rsid w:val="5070154C"/>
    <w:rsid w:val="50AF6126"/>
    <w:rsid w:val="5138070E"/>
    <w:rsid w:val="54121677"/>
    <w:rsid w:val="54776BB6"/>
    <w:rsid w:val="55147E09"/>
    <w:rsid w:val="5639530A"/>
    <w:rsid w:val="57554DCE"/>
    <w:rsid w:val="576E49CA"/>
    <w:rsid w:val="590C4AC3"/>
    <w:rsid w:val="5D1706A7"/>
    <w:rsid w:val="607B2A88"/>
    <w:rsid w:val="63DD029E"/>
    <w:rsid w:val="64F33CC8"/>
    <w:rsid w:val="65883763"/>
    <w:rsid w:val="6B895C10"/>
    <w:rsid w:val="6C070932"/>
    <w:rsid w:val="70CF35E4"/>
    <w:rsid w:val="7325146F"/>
    <w:rsid w:val="74B1260A"/>
    <w:rsid w:val="75EA64EF"/>
    <w:rsid w:val="7962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rPr>
      <w:szCs w:val="21"/>
    </w:rPr>
  </w:style>
  <w:style w:type="paragraph" w:customStyle="1" w:styleId="9">
    <w:name w:val="二级条标题"/>
    <w:basedOn w:val="10"/>
    <w:next w:val="11"/>
    <w:link w:val="16"/>
    <w:qFormat/>
    <w:uiPriority w:val="0"/>
    <w:pPr>
      <w:spacing w:before="50" w:after="50"/>
      <w:outlineLvl w:val="3"/>
    </w:pPr>
  </w:style>
  <w:style w:type="paragraph" w:customStyle="1" w:styleId="10">
    <w:name w:val="一级条标题"/>
    <w:next w:val="11"/>
    <w:qFormat/>
    <w:uiPriority w:val="0"/>
    <w:pPr>
      <w:outlineLvl w:val="2"/>
    </w:pPr>
    <w:rPr>
      <w:rFonts w:ascii="Times New Roman" w:hAnsi="Times New Roman" w:eastAsia="黑体" w:cs="Times New Roman"/>
      <w:sz w:val="21"/>
      <w:lang w:val="en-US" w:eastAsia="zh-CN" w:bidi="ar-SA"/>
    </w:rPr>
  </w:style>
  <w:style w:type="paragraph" w:customStyle="1" w:styleId="11">
    <w:name w:val="段"/>
    <w:link w:val="15"/>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12">
    <w:name w:val="章标题"/>
    <w:next w:val="1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13">
    <w:name w:val="页眉 字符"/>
    <w:basedOn w:val="7"/>
    <w:link w:val="3"/>
    <w:qFormat/>
    <w:uiPriority w:val="0"/>
    <w:rPr>
      <w:rFonts w:ascii="Calibri" w:hAnsi="Calibri"/>
      <w:kern w:val="2"/>
      <w:sz w:val="18"/>
      <w:szCs w:val="18"/>
    </w:rPr>
  </w:style>
  <w:style w:type="character" w:customStyle="1" w:styleId="14">
    <w:name w:val="页脚 字符"/>
    <w:basedOn w:val="7"/>
    <w:link w:val="2"/>
    <w:qFormat/>
    <w:uiPriority w:val="0"/>
    <w:rPr>
      <w:rFonts w:ascii="Calibri" w:hAnsi="Calibri"/>
      <w:kern w:val="2"/>
      <w:sz w:val="18"/>
      <w:szCs w:val="18"/>
    </w:rPr>
  </w:style>
  <w:style w:type="character" w:customStyle="1" w:styleId="15">
    <w:name w:val="段 Char"/>
    <w:link w:val="11"/>
    <w:qFormat/>
    <w:uiPriority w:val="0"/>
    <w:rPr>
      <w:rFonts w:ascii="宋体"/>
      <w:kern w:val="2"/>
      <w:sz w:val="21"/>
      <w:szCs w:val="22"/>
    </w:rPr>
  </w:style>
  <w:style w:type="character" w:customStyle="1" w:styleId="16">
    <w:name w:val="二级条标题 Char"/>
    <w:link w:val="9"/>
    <w:qFormat/>
    <w:uiPriority w:val="0"/>
    <w:rPr>
      <w:rFonts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3804</Words>
  <Characters>4238</Characters>
  <Lines>33</Lines>
  <Paragraphs>9</Paragraphs>
  <TotalTime>0</TotalTime>
  <ScaleCrop>false</ScaleCrop>
  <LinksUpToDate>false</LinksUpToDate>
  <CharactersWithSpaces>4318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2023-03-20T10:25:00Z</dcterms:created>
  <dc:creator>翠萍</dc:creator>
  <cp:lastModifiedBy>wzy</cp:lastModifiedBy>
  <dcterms:modified xsi:type="dcterms:W3CDTF">2023-06-01T07:25:47Z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EDDC15FB8EEE4D78AAAD0FA39FF4FCFC</vt:lpwstr>
  </property>
</Properties>
</file>