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rFonts w:ascii="宋体" w:hAnsi="宋体" w:eastAsia="宋体" w:cs="宋体"/>
          <w:b/>
          <w:bCs/>
          <w:kern w:val="36"/>
          <w:sz w:val="48"/>
          <w:szCs w:val="48"/>
          <w14:ligatures w14:val="none"/>
        </w:rPr>
      </w:pPr>
      <w:r>
        <w:rPr>
          <w:rFonts w:ascii="宋体" w:hAnsi="宋体" w:eastAsia="宋体" w:cs="宋体"/>
          <w:b/>
          <w:bCs/>
          <w:kern w:val="36"/>
          <w:sz w:val="48"/>
          <w:szCs w:val="48"/>
          <w14:ligatures w14:val="none"/>
        </w:rPr>
        <w:t xml:space="preserve">通知丨2025年度“高创计划”青年人才托举工程候选人推荐工作启动 </w:t>
      </w:r>
    </w:p>
    <w:p>
      <w:pPr>
        <w:widowControl/>
        <w:jc w:val="left"/>
        <w:rPr>
          <w:rFonts w:ascii="宋体" w:hAnsi="宋体" w:eastAsia="宋体" w:cs="宋体"/>
          <w:kern w:val="0"/>
          <w:sz w:val="24"/>
          <w:szCs w:val="24"/>
          <w14:ligatures w14:val="none"/>
        </w:rPr>
      </w:pPr>
      <w:r>
        <w:fldChar w:fldCharType="begin"/>
      </w:r>
      <w:r>
        <w:instrText xml:space="preserve"> HYPERLINK "javascript:void(0);" </w:instrText>
      </w:r>
      <w:r>
        <w:fldChar w:fldCharType="separate"/>
      </w:r>
      <w:r>
        <w:rPr>
          <w:rFonts w:ascii="宋体" w:hAnsi="宋体" w:eastAsia="宋体" w:cs="宋体"/>
          <w:color w:val="0000FF"/>
          <w:kern w:val="0"/>
          <w:sz w:val="24"/>
          <w:szCs w:val="24"/>
          <w:u w:val="single"/>
          <w14:ligatures w14:val="none"/>
        </w:rPr>
        <w:t xml:space="preserve">北京科协 </w:t>
      </w:r>
      <w:r>
        <w:rPr>
          <w:rFonts w:ascii="宋体" w:hAnsi="宋体" w:eastAsia="宋体" w:cs="宋体"/>
          <w:color w:val="0000FF"/>
          <w:kern w:val="0"/>
          <w:sz w:val="24"/>
          <w:szCs w:val="24"/>
          <w:u w:val="single"/>
          <w14:ligatures w14:val="none"/>
        </w:rPr>
        <w:fldChar w:fldCharType="end"/>
      </w:r>
    </w:p>
    <w:p>
      <w:pPr>
        <w:widowControl/>
        <w:jc w:val="left"/>
        <w:rPr>
          <w:rFonts w:ascii="宋体" w:hAnsi="宋体" w:eastAsia="宋体" w:cs="宋体"/>
          <w:kern w:val="0"/>
          <w:sz w:val="24"/>
          <w:szCs w:val="24"/>
          <w14:ligatures w14:val="none"/>
        </w:rPr>
      </w:pPr>
      <w:r>
        <w:rPr>
          <w:rFonts w:ascii="宋体" w:hAnsi="宋体" w:eastAsia="宋体" w:cs="宋体"/>
          <w:i/>
          <w:iCs/>
          <w:kern w:val="0"/>
          <w:sz w:val="24"/>
          <w:szCs w:val="24"/>
          <w14:ligatures w14:val="none"/>
        </w:rPr>
        <w:t>2025年03月28日 20:57</w:t>
      </w:r>
      <w:r>
        <w:rPr>
          <w:rFonts w:ascii="宋体" w:hAnsi="宋体" w:eastAsia="宋体" w:cs="宋体"/>
          <w:kern w:val="0"/>
          <w:sz w:val="24"/>
          <w:szCs w:val="24"/>
          <w14:ligatures w14:val="none"/>
        </w:rPr>
        <w:t xml:space="preserve"> </w:t>
      </w:r>
      <w:r>
        <w:rPr>
          <w:rFonts w:ascii="宋体" w:hAnsi="宋体" w:eastAsia="宋体" w:cs="宋体"/>
          <w:i/>
          <w:iCs/>
          <w:kern w:val="0"/>
          <w:sz w:val="24"/>
          <w:szCs w:val="24"/>
          <w14:ligatures w14:val="none"/>
        </w:rPr>
        <w:t>北京</w:t>
      </w:r>
      <w:r>
        <w:rPr>
          <w:rFonts w:ascii="宋体" w:hAnsi="宋体" w:eastAsia="宋体" w:cs="宋体"/>
          <w:kern w:val="0"/>
          <w:sz w:val="24"/>
          <w:szCs w:val="24"/>
          <w14:ligatures w14:val="none"/>
        </w:rPr>
        <w:t xml:space="preserve"> </w:t>
      </w:r>
    </w:p>
    <w:p>
      <w:pPr>
        <w:widowControl/>
        <w:jc w:val="left"/>
        <w:rPr>
          <w:rFonts w:ascii="宋体" w:hAnsi="宋体" w:eastAsia="宋体" w:cs="宋体"/>
          <w:spacing w:val="30"/>
          <w:kern w:val="0"/>
          <w:sz w:val="24"/>
          <w:szCs w:val="24"/>
          <w14:ligatures w14:val="none"/>
        </w:rPr>
      </w:pPr>
      <w:r>
        <w:rPr>
          <w:rFonts w:hint="eastAsia" w:ascii="Microsoft YaHei UI" w:hAnsi="Microsoft YaHei UI" w:eastAsia="Microsoft YaHei UI" w:cs="宋体"/>
          <w:spacing w:val="30"/>
          <w:kern w:val="0"/>
          <w:sz w:val="24"/>
          <w:szCs w:val="24"/>
          <w14:ligatures w14:val="none"/>
        </w:rPr>
        <w:t>市学会、基金会，各区科协、基层组织：</w:t>
      </w:r>
      <w:r>
        <w:rPr>
          <w:rFonts w:hint="eastAsia" w:ascii="Microsoft YaHei UI" w:hAnsi="Microsoft YaHei UI" w:eastAsia="Microsoft YaHei UI" w:cs="宋体"/>
          <w:spacing w:val="30"/>
          <w:kern w:val="0"/>
          <w:sz w:val="24"/>
          <w:szCs w:val="24"/>
          <w14:ligatures w14:val="none"/>
        </w:rPr>
        <w:br w:type="textWrapping"/>
      </w:r>
      <w:r>
        <w:rPr>
          <w:rFonts w:ascii="宋体" w:hAnsi="宋体" w:eastAsia="宋体" w:cs="宋体"/>
          <w:spacing w:val="30"/>
          <w:kern w:val="0"/>
          <w:sz w:val="24"/>
          <w:szCs w:val="24"/>
          <w14:ligatures w14:val="none"/>
        </w:rPr>
        <w:t>青年人才托举工程作为北京高层次创新创业人才支持计划（以下简称“高创计划”）青年骨干人才项目之一，旨在发现和托举一批学科基础扎实、专业能力突出、探索意识强烈、创新潜力明显的优秀青年人才，为北京高水平人才高地建设筑牢人才塔基。根据《“高创计划”青年人才托举工程实施办法（试行）》，在北京市行政区域内具有独立法人资格的企事业单位和非营利性社会组织、非公有制经济组织工作的青年科技人才，符合条件的，均可按程序申报，并由推荐单位进行推荐。2025年面向首都战略性新兴产业、未来产业等领域，重点向集成电路、人工智能、医药健康等专业方向青年人才倾斜，设置“科学研究类”和“工程技术类”两类，遴选总额不超过500名，其中“科学研究类”不超过400名，“工程技术类”不超过100名，培养周期为2年。现就开展2025年度“高创计划”青年人才托举工程候选人推荐工作有关事项通知如下：</w:t>
      </w:r>
    </w:p>
    <w:p>
      <w:pPr>
        <w:widowControl/>
        <w:jc w:val="left"/>
        <w:rPr>
          <w:rFonts w:ascii="宋体" w:hAnsi="宋体" w:eastAsia="宋体" w:cs="宋体"/>
          <w:spacing w:val="30"/>
          <w:kern w:val="0"/>
          <w:sz w:val="24"/>
          <w:szCs w:val="24"/>
          <w14:ligatures w14:val="none"/>
        </w:rPr>
      </w:pPr>
      <w:r>
        <w:rPr>
          <w:rFonts w:ascii="宋体" w:hAnsi="宋体" w:eastAsia="宋体" w:cs="宋体"/>
          <w:b/>
          <w:bCs/>
          <w:color w:val="007AAA"/>
          <w:kern w:val="0"/>
          <w:sz w:val="24"/>
          <w:szCs w:val="24"/>
          <w14:ligatures w14:val="none"/>
        </w:rPr>
        <w:t>一</w:t>
      </w:r>
      <w:r>
        <w:rPr>
          <w:rFonts w:ascii="宋体" w:hAnsi="宋体" w:eastAsia="宋体" w:cs="宋体"/>
          <w:b/>
          <w:bCs/>
          <w:color w:val="007AAA"/>
          <w:spacing w:val="30"/>
          <w:kern w:val="0"/>
          <w:sz w:val="24"/>
          <w:szCs w:val="24"/>
          <w14:ligatures w14:val="none"/>
        </w:rPr>
        <w:t>推荐渠道和名额</w:t>
      </w:r>
      <w:r>
        <w:rPr>
          <w:rFonts w:ascii="宋体" w:hAnsi="宋体" w:eastAsia="宋体" w:cs="宋体"/>
          <w:kern w:val="0"/>
          <w:sz w:val="24"/>
          <w:szCs w:val="24"/>
          <w14:ligatures w14:val="none"/>
        </w:rPr>
        <w:br w:type="textWrapping"/>
      </w:r>
      <w:r>
        <w:rPr>
          <w:rFonts w:hint="eastAsia" w:ascii="Microsoft YaHei UI" w:hAnsi="Microsoft YaHei UI" w:eastAsia="Microsoft YaHei UI" w:cs="宋体"/>
          <w:spacing w:val="30"/>
          <w:kern w:val="0"/>
          <w:sz w:val="24"/>
          <w:szCs w:val="24"/>
          <w14:ligatures w14:val="none"/>
        </w:rPr>
        <w:t>市科协所属团体会员、基层组织、区科协均可推荐。</w:t>
      </w:r>
      <w:r>
        <w:rPr>
          <w:rFonts w:ascii="宋体" w:hAnsi="宋体" w:eastAsia="宋体" w:cs="宋体"/>
          <w:spacing w:val="30"/>
          <w:kern w:val="0"/>
          <w:sz w:val="24"/>
          <w:szCs w:val="24"/>
          <w14:ligatures w14:val="none"/>
        </w:rPr>
        <w:t>（一）市科协所属团体会员，有青年工作委员会的推荐名额不超过6名，其他团体会员推荐名额不超过5名。（二）市科协批复的高校科协、科研院所科协推荐名额不超过5名。（三）市科协批复的园区科协、企业科协推荐名额不超过3名。（四）各区科协及经开区科协负责本级基层组织及本区域内其他企事业单位候选人的推荐工作。朝阳区、海淀区、丰台区、昌平区、经开区推荐名额不超过30名；东城区、西城区、石景山区、房山区、通州区、顺义区、大兴区、怀柔区推荐名额不超过20名；门头沟区、平谷区、密云区、延庆区推荐名额不超过10名。（五）出现以下情况之一的单位，无推荐资格：1.市科协所属团体会员年检结论最近一年为“不合格”的。2.市科协所属团体会员或基层组织被市科协通报批评，或在警告、限期整改、撤销团体会员资格等处罚影响期内的。3.企业近五年存在违法违规行为受到相关部门处罚的，或被列入国家严重违法失信名单的。</w:t>
      </w:r>
    </w:p>
    <w:p>
      <w:pPr>
        <w:widowControl/>
        <w:jc w:val="left"/>
        <w:rPr>
          <w:rFonts w:ascii="宋体" w:hAnsi="宋体" w:eastAsia="宋体" w:cs="宋体"/>
          <w:spacing w:val="30"/>
          <w:kern w:val="0"/>
          <w:sz w:val="24"/>
          <w:szCs w:val="24"/>
          <w14:ligatures w14:val="none"/>
        </w:rPr>
      </w:pPr>
      <w:r>
        <w:rPr>
          <w:rFonts w:ascii="宋体" w:hAnsi="宋体" w:eastAsia="宋体" w:cs="宋体"/>
          <w:b/>
          <w:bCs/>
          <w:color w:val="007AAA"/>
          <w:spacing w:val="30"/>
          <w:kern w:val="0"/>
          <w:sz w:val="24"/>
          <w:szCs w:val="24"/>
          <w14:ligatures w14:val="none"/>
        </w:rPr>
        <w:t>二候选人资格条件</w:t>
      </w:r>
      <w:r>
        <w:rPr>
          <w:rFonts w:ascii="宋体" w:hAnsi="宋体" w:eastAsia="宋体" w:cs="宋体"/>
          <w:kern w:val="0"/>
          <w:sz w:val="24"/>
          <w:szCs w:val="24"/>
          <w14:ligatures w14:val="none"/>
        </w:rPr>
        <w:br w:type="textWrapping"/>
      </w:r>
      <w:r>
        <w:rPr>
          <w:rFonts w:hint="eastAsia" w:ascii="Microsoft YaHei UI" w:hAnsi="Microsoft YaHei UI" w:eastAsia="Microsoft YaHei UI" w:cs="宋体"/>
          <w:spacing w:val="30"/>
          <w:kern w:val="0"/>
          <w:sz w:val="24"/>
          <w:szCs w:val="24"/>
          <w14:ligatures w14:val="none"/>
        </w:rPr>
        <w:t>（一）基本条件</w:t>
      </w:r>
      <w:r>
        <w:rPr>
          <w:rFonts w:ascii="宋体" w:hAnsi="宋体" w:eastAsia="宋体" w:cs="宋体"/>
          <w:kern w:val="0"/>
          <w:sz w:val="24"/>
          <w:szCs w:val="24"/>
          <w14:ligatures w14:val="none"/>
        </w:rPr>
        <w:br w:type="textWrapping"/>
      </w:r>
      <w:r>
        <w:rPr>
          <w:rFonts w:ascii="宋体" w:hAnsi="宋体" w:eastAsia="宋体" w:cs="宋体"/>
          <w:spacing w:val="30"/>
          <w:kern w:val="0"/>
          <w:sz w:val="24"/>
          <w:szCs w:val="24"/>
          <w14:ligatures w14:val="none"/>
        </w:rPr>
        <w:t>具有中国国籍；拥护中国共产党领导，积极投身首都“四个中心”功能建设，遵纪守法、品行端正、学风正派，自觉践行科学家精神，具有良好的职业道德、敬业精神和社会公德。（二）“科学研究类”候选人还应符合以下条件1.具有博士研究生学历，并获得理、工、农、医、交叉学科等博士学位，在京从事科研工作。2.年龄一般不超过32周岁（1993年1月1日及以后出生），医学专业或女性可放宽至35周岁（1990年1月1日及以后出生）。3.热爱并投身于科研事业，具有扎实的学科专业基础、较强的学术研究能力和强烈的创新探索意识，在创新研究中崭露头角，体现出较好的发展潜力，并有同行专家出具评鉴意见。4.有参与国家级、省部级、行业重点或重大科研项目的经历，取得一定研究成果，并有相关材料证明。（三）“工程技术类”候选人还应符合以下条件1.年龄不超过35周岁（1990年1月1日及以后出生）。2.在京从事工程技术研究或实践工作。3.热爱并投身于工程技术一线，具有扎实的专业基础、较强的技术创新能力和强烈的创新探索意识，并有同行专家出具评鉴意见。4.有参与国家级、省部级、行业重点或重大工程技术项目的经历，取得一定创新性成果，并有相关材料证明。已入选国家级人才计划、北京“高创计划”同层次及以上人才计划的人员，不在推荐范围内。候选人不得同时申报本项目“科学研究类”和“工程技术类”，不得同时从多个推荐单位申报。</w:t>
      </w:r>
    </w:p>
    <w:p>
      <w:pPr>
        <w:widowControl/>
        <w:jc w:val="left"/>
        <w:rPr>
          <w:rFonts w:ascii="宋体" w:hAnsi="宋体" w:eastAsia="宋体" w:cs="宋体"/>
          <w:spacing w:val="30"/>
          <w:kern w:val="0"/>
          <w:sz w:val="24"/>
          <w:szCs w:val="24"/>
          <w14:ligatures w14:val="none"/>
        </w:rPr>
      </w:pPr>
      <w:r>
        <w:rPr>
          <w:rFonts w:ascii="宋体" w:hAnsi="宋体" w:eastAsia="宋体" w:cs="宋体"/>
          <w:b/>
          <w:bCs/>
          <w:color w:val="007AAA"/>
          <w:spacing w:val="30"/>
          <w:kern w:val="0"/>
          <w:sz w:val="24"/>
          <w:szCs w:val="24"/>
          <w14:ligatures w14:val="none"/>
        </w:rPr>
        <w:t>三推荐流程</w:t>
      </w:r>
      <w:r>
        <w:rPr>
          <w:rFonts w:ascii="宋体" w:hAnsi="宋体" w:eastAsia="宋体" w:cs="宋体"/>
          <w:kern w:val="0"/>
          <w:sz w:val="24"/>
          <w:szCs w:val="24"/>
          <w14:ligatures w14:val="none"/>
        </w:rPr>
        <w:br w:type="textWrapping"/>
      </w:r>
      <w:r>
        <w:rPr>
          <w:rFonts w:hint="eastAsia" w:ascii="Microsoft YaHei UI" w:hAnsi="Microsoft YaHei UI" w:eastAsia="Microsoft YaHei UI" w:cs="宋体"/>
          <w:spacing w:val="30"/>
          <w:kern w:val="0"/>
          <w:sz w:val="24"/>
          <w:szCs w:val="24"/>
          <w14:ligatures w14:val="none"/>
        </w:rPr>
        <w:t>（一）各推荐单位按照资格条件，做好宣传动员和组织申报工作。根据分配的用户名、密码登录“北京市科协综合业务评审中心”（http://61.48.81.110:18080/#/login），进入“活动/项目申报”页面，点击本项目模块右上角“开始申报”，查看“候选人申报邀请码”，并将“邀请码”发送给相关申报人。</w:t>
      </w:r>
      <w:r>
        <w:rPr>
          <w:rFonts w:ascii="宋体" w:hAnsi="宋体" w:eastAsia="宋体" w:cs="宋体"/>
          <w:kern w:val="0"/>
          <w:sz w:val="24"/>
          <w:szCs w:val="24"/>
          <w14:ligatures w14:val="none"/>
        </w:rPr>
        <w:br w:type="textWrapping"/>
      </w:r>
      <w:r>
        <w:rPr>
          <w:rFonts w:ascii="宋体" w:hAnsi="宋体" w:eastAsia="宋体" w:cs="宋体"/>
          <w:spacing w:val="30"/>
          <w:kern w:val="0"/>
          <w:sz w:val="24"/>
          <w:szCs w:val="24"/>
          <w14:ligatures w14:val="none"/>
        </w:rPr>
        <w:t>（二）申报人通过手机号、验证码的方式登录“北京市科协综合业务评审中心”，使用推荐单位发送的“邀请码”，填报个人电子材料并提交至推荐单位。（三）各推荐单位对申报人材料进行资格审查，并组织相关领域专家开展评议，推荐过程应坚持公开透明、公平公正、民主择优的原则，推荐人选须经所在团体理事会、基层科协主席办公会或区科协党组会审议通过后，在系统上提交至市科协。同时提交《推荐工作报告》（须加盖公章），内容包括但不限于宣传动员情况、申报情况、推荐方式、专家评议情况、评审组专家名单，以及推荐人选情况、审议情况等。系统开放时间为2025年4月15日；系统提交截止时间为2025年5月30日，其后系统将自动关闭。</w:t>
      </w:r>
      <w:r>
        <w:rPr>
          <w:rFonts w:ascii="宋体" w:hAnsi="宋体" w:eastAsia="宋体" w:cs="宋体"/>
          <w:b/>
          <w:bCs/>
          <w:color w:val="007AAA"/>
          <w:spacing w:val="30"/>
          <w:kern w:val="0"/>
          <w:sz w:val="24"/>
          <w:szCs w:val="24"/>
          <w14:ligatures w14:val="none"/>
        </w:rPr>
        <w:t>四申报材料要求</w:t>
      </w:r>
      <w:r>
        <w:rPr>
          <w:rFonts w:ascii="宋体" w:hAnsi="宋体" w:eastAsia="宋体" w:cs="宋体"/>
          <w:kern w:val="0"/>
          <w:sz w:val="24"/>
          <w:szCs w:val="24"/>
          <w14:ligatures w14:val="none"/>
        </w:rPr>
        <w:br w:type="textWrapping"/>
      </w:r>
      <w:r>
        <w:rPr>
          <w:rFonts w:ascii="宋体" w:hAnsi="宋体" w:eastAsia="宋体" w:cs="宋体"/>
          <w:spacing w:val="30"/>
          <w:kern w:val="0"/>
          <w:sz w:val="24"/>
          <w:szCs w:val="24"/>
          <w14:ligatures w14:val="none"/>
        </w:rPr>
        <w:t>（一）推荐单位和候选人应遵守科研诚信和学术规范，承诺所提交材料的真实性和完整性，所有报送材料不得涉及国家和商业秘密。（二）系统填报的相关内容证明材料，需对原件进行扫描，并上传至系统。（三）无需报送纸质材料。</w:t>
      </w:r>
    </w:p>
    <w:p>
      <w:pPr>
        <w:widowControl/>
        <w:jc w:val="left"/>
        <w:rPr>
          <w:rFonts w:ascii="宋体" w:hAnsi="宋体" w:eastAsia="宋体" w:cs="宋体"/>
          <w:kern w:val="0"/>
          <w:sz w:val="24"/>
          <w:szCs w:val="24"/>
          <w14:ligatures w14:val="none"/>
        </w:rPr>
      </w:pPr>
      <w:bookmarkStart w:id="0" w:name="_GoBack"/>
      <w:bookmarkEnd w:id="0"/>
      <w:r>
        <w:rPr>
          <w:rFonts w:ascii="宋体" w:hAnsi="宋体" w:eastAsia="宋体" w:cs="宋体"/>
          <w:b/>
          <w:bCs/>
          <w:color w:val="007AAA"/>
          <w:spacing w:val="30"/>
          <w:kern w:val="0"/>
          <w:sz w:val="24"/>
          <w:szCs w:val="24"/>
          <w14:ligatures w14:val="none"/>
        </w:rPr>
        <w:t>五咨询电话</w:t>
      </w:r>
      <w:r>
        <w:rPr>
          <w:rFonts w:ascii="宋体" w:hAnsi="宋体" w:eastAsia="宋体" w:cs="宋体"/>
          <w:kern w:val="0"/>
          <w:sz w:val="24"/>
          <w:szCs w:val="24"/>
          <w14:ligatures w14:val="none"/>
        </w:rPr>
        <w:br w:type="textWrapping"/>
      </w:r>
    </w:p>
    <w:p>
      <w:pPr>
        <w:widowControl/>
        <w:spacing w:before="100" w:beforeAutospacing="1" w:line="480" w:lineRule="atLeast"/>
        <w:jc w:val="left"/>
        <w:rPr>
          <w:rFonts w:ascii="宋体" w:hAnsi="宋体" w:eastAsia="宋体" w:cs="宋体"/>
          <w:kern w:val="0"/>
          <w:sz w:val="24"/>
          <w:szCs w:val="24"/>
          <w14:ligatures w14:val="none"/>
        </w:rPr>
      </w:pPr>
      <w:r>
        <w:rPr>
          <w:rFonts w:hint="eastAsia" w:ascii="Microsoft YaHei UI" w:hAnsi="Microsoft YaHei UI" w:eastAsia="Microsoft YaHei UI" w:cs="宋体"/>
          <w:spacing w:val="30"/>
          <w:kern w:val="0"/>
          <w:sz w:val="24"/>
          <w:szCs w:val="24"/>
          <w14:ligatures w14:val="none"/>
        </w:rPr>
        <w:t>政策咨询电话：</w:t>
      </w:r>
    </w:p>
    <w:p>
      <w:pPr>
        <w:widowControl/>
        <w:spacing w:before="100" w:beforeAutospacing="1" w:line="480" w:lineRule="atLeast"/>
        <w:jc w:val="left"/>
        <w:rPr>
          <w:rFonts w:ascii="宋体" w:hAnsi="宋体" w:eastAsia="宋体" w:cs="宋体"/>
          <w:kern w:val="0"/>
          <w:sz w:val="24"/>
          <w:szCs w:val="24"/>
          <w14:ligatures w14:val="none"/>
        </w:rPr>
      </w:pPr>
      <w:r>
        <w:rPr>
          <w:rFonts w:hint="eastAsia" w:ascii="Microsoft YaHei UI" w:hAnsi="Microsoft YaHei UI" w:eastAsia="Microsoft YaHei UI" w:cs="宋体"/>
          <w:spacing w:val="30"/>
          <w:kern w:val="0"/>
          <w:sz w:val="24"/>
          <w:szCs w:val="24"/>
          <w14:ligatures w14:val="none"/>
        </w:rPr>
        <w:t>84650077-8609</w:t>
      </w:r>
    </w:p>
    <w:p>
      <w:pPr>
        <w:widowControl/>
        <w:spacing w:before="100" w:beforeAutospacing="1" w:line="480" w:lineRule="atLeast"/>
        <w:jc w:val="left"/>
        <w:rPr>
          <w:rFonts w:ascii="宋体" w:hAnsi="宋体" w:eastAsia="宋体" w:cs="宋体"/>
          <w:kern w:val="0"/>
          <w:sz w:val="24"/>
          <w:szCs w:val="24"/>
          <w14:ligatures w14:val="none"/>
        </w:rPr>
      </w:pPr>
      <w:r>
        <w:rPr>
          <w:rFonts w:hint="eastAsia" w:ascii="Microsoft YaHei UI" w:hAnsi="Microsoft YaHei UI" w:eastAsia="Microsoft YaHei UI" w:cs="宋体"/>
          <w:spacing w:val="30"/>
          <w:kern w:val="0"/>
          <w:sz w:val="24"/>
          <w:szCs w:val="24"/>
          <w14:ligatures w14:val="none"/>
        </w:rPr>
        <w:t>84899521</w:t>
      </w:r>
    </w:p>
    <w:p>
      <w:pPr>
        <w:widowControl/>
        <w:spacing w:before="100" w:beforeAutospacing="1" w:line="480" w:lineRule="atLeast"/>
        <w:jc w:val="left"/>
        <w:rPr>
          <w:rFonts w:ascii="宋体" w:hAnsi="宋体" w:eastAsia="宋体" w:cs="宋体"/>
          <w:kern w:val="0"/>
          <w:sz w:val="24"/>
          <w:szCs w:val="24"/>
          <w14:ligatures w14:val="none"/>
        </w:rPr>
      </w:pPr>
      <w:r>
        <w:rPr>
          <w:rFonts w:hint="eastAsia" w:ascii="Microsoft YaHei UI" w:hAnsi="Microsoft YaHei UI" w:eastAsia="Microsoft YaHei UI" w:cs="宋体"/>
          <w:spacing w:val="30"/>
          <w:kern w:val="0"/>
          <w:sz w:val="24"/>
          <w:szCs w:val="24"/>
          <w14:ligatures w14:val="none"/>
        </w:rPr>
        <w:t>84641621</w:t>
      </w:r>
    </w:p>
    <w:p>
      <w:pPr>
        <w:widowControl/>
        <w:spacing w:before="100" w:beforeAutospacing="1" w:line="480" w:lineRule="atLeast"/>
        <w:jc w:val="left"/>
        <w:rPr>
          <w:rFonts w:ascii="宋体" w:hAnsi="宋体" w:eastAsia="宋体" w:cs="宋体"/>
          <w:kern w:val="0"/>
          <w:sz w:val="24"/>
          <w:szCs w:val="24"/>
          <w14:ligatures w14:val="none"/>
        </w:rPr>
      </w:pPr>
      <w:r>
        <w:rPr>
          <w:rFonts w:hint="eastAsia" w:ascii="Microsoft YaHei UI" w:hAnsi="Microsoft YaHei UI" w:eastAsia="Microsoft YaHei UI" w:cs="宋体"/>
          <w:spacing w:val="30"/>
          <w:kern w:val="0"/>
          <w:sz w:val="24"/>
          <w:szCs w:val="24"/>
          <w14:ligatures w14:val="none"/>
        </w:rPr>
        <w:t>84644977</w:t>
      </w:r>
    </w:p>
    <w:p>
      <w:pPr>
        <w:widowControl/>
        <w:jc w:val="left"/>
        <w:rPr>
          <w:rFonts w:ascii="宋体" w:hAnsi="宋体" w:eastAsia="宋体" w:cs="宋体"/>
          <w:kern w:val="0"/>
          <w:sz w:val="24"/>
          <w:szCs w:val="24"/>
          <w14:ligatures w14:val="none"/>
        </w:rPr>
      </w:pPr>
      <w:r>
        <w:rPr>
          <w:rFonts w:hint="eastAsia" w:ascii="Microsoft YaHei UI" w:hAnsi="Microsoft YaHei UI" w:eastAsia="Microsoft YaHei UI" w:cs="宋体"/>
          <w:spacing w:val="30"/>
          <w:kern w:val="0"/>
          <w:sz w:val="24"/>
          <w:szCs w:val="24"/>
          <w14:ligatures w14:val="none"/>
        </w:rPr>
        <w:t>84650077-8506</w:t>
      </w:r>
      <w:r>
        <w:rPr>
          <w:rFonts w:ascii="宋体" w:hAnsi="宋体" w:eastAsia="宋体" w:cs="宋体"/>
          <w:kern w:val="0"/>
          <w:sz w:val="24"/>
          <w:szCs w:val="24"/>
          <w14:ligatures w14:val="none"/>
        </w:rPr>
        <w:br w:type="textWrapping"/>
      </w:r>
    </w:p>
    <w:p>
      <w:pPr>
        <w:widowControl/>
        <w:spacing w:before="100" w:beforeAutospacing="1" w:line="480" w:lineRule="atLeast"/>
        <w:jc w:val="left"/>
        <w:rPr>
          <w:rFonts w:ascii="宋体" w:hAnsi="宋体" w:eastAsia="宋体" w:cs="宋体"/>
          <w:kern w:val="0"/>
          <w:sz w:val="24"/>
          <w:szCs w:val="24"/>
          <w14:ligatures w14:val="none"/>
        </w:rPr>
      </w:pPr>
      <w:r>
        <w:rPr>
          <w:rFonts w:ascii="宋体" w:hAnsi="宋体" w:eastAsia="宋体" w:cs="宋体"/>
          <w:spacing w:val="30"/>
          <w:kern w:val="0"/>
          <w:sz w:val="24"/>
          <w:szCs w:val="24"/>
          <w14:ligatures w14:val="none"/>
        </w:rPr>
        <w:t>技术服务电话：</w:t>
      </w:r>
    </w:p>
    <w:p>
      <w:pPr>
        <w:widowControl/>
        <w:jc w:val="left"/>
        <w:rPr>
          <w:rFonts w:ascii="宋体" w:hAnsi="宋体" w:eastAsia="宋体" w:cs="宋体"/>
          <w:kern w:val="0"/>
          <w:sz w:val="24"/>
          <w:szCs w:val="24"/>
          <w14:ligatures w14:val="none"/>
        </w:rPr>
      </w:pPr>
      <w:r>
        <w:rPr>
          <w:rFonts w:ascii="宋体" w:hAnsi="宋体" w:eastAsia="宋体" w:cs="宋体"/>
          <w:spacing w:val="30"/>
          <w:kern w:val="0"/>
          <w:sz w:val="24"/>
          <w:szCs w:val="24"/>
          <w14:ligatures w14:val="none"/>
        </w:rPr>
        <w:t>18310596521北京市科学技术协会</w:t>
      </w:r>
    </w:p>
    <w:p>
      <w:pPr>
        <w:widowControl/>
        <w:spacing w:before="100" w:beforeAutospacing="1" w:after="360" w:line="480" w:lineRule="atLeast"/>
        <w:jc w:val="right"/>
        <w:rPr>
          <w:rFonts w:ascii="宋体" w:hAnsi="宋体" w:eastAsia="宋体" w:cs="宋体"/>
          <w:kern w:val="0"/>
          <w:sz w:val="24"/>
          <w:szCs w:val="24"/>
          <w14:ligatures w14:val="none"/>
        </w:rPr>
      </w:pPr>
      <w:r>
        <w:rPr>
          <w:rFonts w:ascii="宋体" w:hAnsi="宋体" w:eastAsia="宋体" w:cs="宋体"/>
          <w:spacing w:val="30"/>
          <w:kern w:val="0"/>
          <w:sz w:val="24"/>
          <w:szCs w:val="24"/>
          <w14:ligatures w14:val="none"/>
        </w:rPr>
        <w:t>2025年3月28日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I3NTc1ODNiM2M0ZTg3NDQ4MjdhM2IyZmU3NzljNGMifQ=="/>
  </w:docVars>
  <w:rsids>
    <w:rsidRoot w:val="00697C10"/>
    <w:rsid w:val="00697C10"/>
    <w:rsid w:val="00805AF4"/>
    <w:rsid w:val="00833CC4"/>
    <w:rsid w:val="00884732"/>
    <w:rsid w:val="693B0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5"/>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2F5597" w:themeColor="accent1" w:themeShade="BF"/>
      <w:sz w:val="48"/>
      <w:szCs w:val="48"/>
    </w:rPr>
  </w:style>
  <w:style w:type="character" w:customStyle="1" w:styleId="16">
    <w:name w:val="标题 2 字符"/>
    <w:basedOn w:val="14"/>
    <w:link w:val="3"/>
    <w:semiHidden/>
    <w:uiPriority w:val="9"/>
    <w:rPr>
      <w:rFonts w:asciiTheme="majorHAnsi" w:hAnsiTheme="majorHAnsi" w:eastAsiaTheme="majorEastAsia" w:cstheme="majorBidi"/>
      <w:color w:val="2F5597" w:themeColor="accent1" w:themeShade="BF"/>
      <w:sz w:val="40"/>
      <w:szCs w:val="40"/>
    </w:rPr>
  </w:style>
  <w:style w:type="character" w:customStyle="1" w:styleId="17">
    <w:name w:val="标题 3 字符"/>
    <w:basedOn w:val="14"/>
    <w:link w:val="4"/>
    <w:autoRedefine/>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标题 4 字符"/>
    <w:basedOn w:val="14"/>
    <w:link w:val="5"/>
    <w:autoRedefine/>
    <w:semiHidden/>
    <w:uiPriority w:val="9"/>
    <w:rPr>
      <w:rFonts w:cstheme="majorBidi"/>
      <w:color w:val="2F5597" w:themeColor="accent1" w:themeShade="BF"/>
      <w:sz w:val="28"/>
      <w:szCs w:val="28"/>
    </w:rPr>
  </w:style>
  <w:style w:type="character" w:customStyle="1" w:styleId="19">
    <w:name w:val="标题 5 字符"/>
    <w:basedOn w:val="14"/>
    <w:link w:val="6"/>
    <w:semiHidden/>
    <w:uiPriority w:val="9"/>
    <w:rPr>
      <w:rFonts w:cstheme="majorBidi"/>
      <w:color w:val="2F5597" w:themeColor="accent1" w:themeShade="BF"/>
      <w:sz w:val="24"/>
      <w:szCs w:val="24"/>
    </w:rPr>
  </w:style>
  <w:style w:type="character" w:customStyle="1" w:styleId="20">
    <w:name w:val="标题 6 字符"/>
    <w:basedOn w:val="14"/>
    <w:link w:val="7"/>
    <w:semiHidden/>
    <w:uiPriority w:val="9"/>
    <w:rPr>
      <w:rFonts w:cstheme="majorBidi"/>
      <w:b/>
      <w:bCs/>
      <w:color w:val="2F5597" w:themeColor="accent1" w:themeShade="BF"/>
    </w:rPr>
  </w:style>
  <w:style w:type="character" w:customStyle="1" w:styleId="21">
    <w:name w:val="标题 7 字符"/>
    <w:basedOn w:val="14"/>
    <w:link w:val="8"/>
    <w:autoRedefine/>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2">
    <w:name w:val="标题 8 字符"/>
    <w:basedOn w:val="14"/>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3">
    <w:name w:val="标题 9 字符"/>
    <w:basedOn w:val="14"/>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引用 字符"/>
    <w:basedOn w:val="14"/>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autoRedefine/>
    <w:qFormat/>
    <w:uiPriority w:val="34"/>
    <w:pPr>
      <w:ind w:left="720"/>
      <w:contextualSpacing/>
    </w:pPr>
  </w:style>
  <w:style w:type="character" w:customStyle="1" w:styleId="29">
    <w:name w:val="Intense Emphasis"/>
    <w:basedOn w:val="14"/>
    <w:autoRedefine/>
    <w:qFormat/>
    <w:uiPriority w:val="21"/>
    <w:rPr>
      <w:i/>
      <w:iCs/>
      <w:color w:val="2F5597" w:themeColor="accent1" w:themeShade="BF"/>
    </w:rPr>
  </w:style>
  <w:style w:type="paragraph" w:styleId="30">
    <w:name w:val="Intense Quote"/>
    <w:basedOn w:val="1"/>
    <w:next w:val="1"/>
    <w:link w:val="31"/>
    <w:autoRedefine/>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1">
    <w:name w:val="明显引用 字符"/>
    <w:basedOn w:val="14"/>
    <w:link w:val="30"/>
    <w:uiPriority w:val="30"/>
    <w:rPr>
      <w:i/>
      <w:iCs/>
      <w:color w:val="2F5597" w:themeColor="accent1" w:themeShade="BF"/>
    </w:rPr>
  </w:style>
  <w:style w:type="character" w:customStyle="1" w:styleId="32">
    <w:name w:val="Intense Reference"/>
    <w:basedOn w:val="14"/>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1090</Words>
  <Characters>1112</Characters>
  <Lines>370</Lines>
  <Paragraphs>200</Paragraphs>
  <TotalTime>3</TotalTime>
  <ScaleCrop>false</ScaleCrop>
  <LinksUpToDate>false</LinksUpToDate>
  <CharactersWithSpaces>2002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2025-03-31T06:11:00Z</dcterms:created>
  <dc:creator>yan zhang</dc:creator>
  <cp:lastModifiedBy>rainbow</cp:lastModifiedBy>
  <dcterms:modified xsi:type="dcterms:W3CDTF">2025-03-31T06:16:18Z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D12EAA0E0347482598362A12C51A8AFF_12</vt:lpwstr>
  </property>
</Properties>
</file>